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3755" w14:textId="77777777" w:rsidR="0085622B" w:rsidRDefault="002A07B4">
      <w:pPr>
        <w:spacing w:beforeAutospacing="1" w:afterAutospacing="1"/>
        <w:outlineLvl w:val="2"/>
        <w:rPr>
          <w:rFonts w:ascii="Calibri" w:eastAsia="Times New Roman" w:hAnsi="Calibri" w:cs="Calibri"/>
          <w:b/>
          <w:bCs/>
          <w:kern w:val="0"/>
          <w:sz w:val="22"/>
          <w:szCs w:val="22"/>
          <w:lang w:eastAsia="en-GB"/>
          <w14:ligatures w14:val="none"/>
        </w:rPr>
      </w:pPr>
      <w:r>
        <w:rPr>
          <w:rFonts w:ascii="Calibri" w:eastAsia="Times New Roman" w:hAnsi="Calibri" w:cs="Calibri"/>
          <w:b/>
          <w:bCs/>
          <w:kern w:val="0"/>
          <w:sz w:val="22"/>
          <w:szCs w:val="22"/>
          <w:lang w:eastAsia="en-GB"/>
          <w14:ligatures w14:val="none"/>
        </w:rPr>
        <w:t>Thinking, Doing, and Governing Revolution in Post-Coup Myanmar</w:t>
      </w:r>
    </w:p>
    <w:p w14:paraId="32426EBA" w14:textId="77777777" w:rsidR="0085622B" w:rsidRDefault="002A07B4">
      <w:pPr>
        <w:rPr>
          <w:rFonts w:ascii="Calibri" w:hAnsi="Calibri" w:cs="Calibri"/>
          <w:b/>
          <w:bCs/>
          <w:sz w:val="22"/>
          <w:szCs w:val="22"/>
        </w:rPr>
      </w:pPr>
      <w:r>
        <w:rPr>
          <w:rFonts w:ascii="Calibri" w:hAnsi="Calibri" w:cs="Calibri"/>
          <w:b/>
          <w:bCs/>
          <w:sz w:val="22"/>
          <w:szCs w:val="22"/>
        </w:rPr>
        <w:t>Conveners:</w:t>
      </w:r>
    </w:p>
    <w:p w14:paraId="399EADE9" w14:textId="77777777" w:rsidR="0085622B" w:rsidRDefault="002A07B4">
      <w:pPr>
        <w:rPr>
          <w:rFonts w:ascii="Calibri" w:hAnsi="Calibri" w:cs="Calibri"/>
          <w:sz w:val="22"/>
          <w:szCs w:val="22"/>
        </w:rPr>
      </w:pPr>
      <w:r>
        <w:rPr>
          <w:rFonts w:ascii="Calibri" w:hAnsi="Calibri" w:cs="Calibri"/>
          <w:sz w:val="22"/>
          <w:szCs w:val="22"/>
        </w:rPr>
        <w:t xml:space="preserve">Cécile </w:t>
      </w:r>
      <w:proofErr w:type="spellStart"/>
      <w:r>
        <w:rPr>
          <w:rFonts w:ascii="Calibri" w:hAnsi="Calibri" w:cs="Calibri"/>
          <w:sz w:val="22"/>
          <w:szCs w:val="22"/>
        </w:rPr>
        <w:t>Medail</w:t>
      </w:r>
      <w:proofErr w:type="spellEnd"/>
      <w:r>
        <w:rPr>
          <w:rFonts w:ascii="Calibri" w:hAnsi="Calibri" w:cs="Calibri"/>
          <w:sz w:val="22"/>
          <w:szCs w:val="22"/>
        </w:rPr>
        <w:t xml:space="preserve">, University </w:t>
      </w:r>
      <w:proofErr w:type="spellStart"/>
      <w:r>
        <w:rPr>
          <w:rFonts w:ascii="Calibri" w:hAnsi="Calibri" w:cs="Calibri"/>
          <w:sz w:val="22"/>
          <w:szCs w:val="22"/>
        </w:rPr>
        <w:t>Palacky</w:t>
      </w:r>
      <w:proofErr w:type="spellEnd"/>
      <w:r>
        <w:rPr>
          <w:rFonts w:ascii="Calibri" w:hAnsi="Calibri" w:cs="Calibri"/>
          <w:sz w:val="22"/>
          <w:szCs w:val="22"/>
        </w:rPr>
        <w:t xml:space="preserve"> Olomouc, </w:t>
      </w:r>
      <w:hyperlink r:id="rId5">
        <w:r>
          <w:rPr>
            <w:rStyle w:val="Hyperlink"/>
            <w:rFonts w:ascii="Calibri" w:hAnsi="Calibri" w:cs="Calibri"/>
            <w:sz w:val="22"/>
            <w:szCs w:val="22"/>
          </w:rPr>
          <w:t>cecile.medail@upol.cz</w:t>
        </w:r>
      </w:hyperlink>
      <w:r>
        <w:rPr>
          <w:rFonts w:ascii="Calibri" w:hAnsi="Calibri" w:cs="Calibri"/>
          <w:sz w:val="22"/>
          <w:szCs w:val="22"/>
        </w:rPr>
        <w:t xml:space="preserve">  </w:t>
      </w:r>
    </w:p>
    <w:p w14:paraId="1782A368" w14:textId="77777777" w:rsidR="0085622B" w:rsidRDefault="002A07B4">
      <w:pPr>
        <w:rPr>
          <w:rFonts w:ascii="Calibri" w:hAnsi="Calibri" w:cs="Calibri"/>
          <w:sz w:val="22"/>
          <w:szCs w:val="22"/>
        </w:rPr>
      </w:pPr>
      <w:r>
        <w:rPr>
          <w:rFonts w:ascii="Calibri" w:hAnsi="Calibri" w:cs="Calibri"/>
          <w:sz w:val="22"/>
          <w:szCs w:val="22"/>
        </w:rPr>
        <w:t xml:space="preserve">Stella Naw, PhD student, Social Practice and Transformational Change (SOPR), University of Guelph. </w:t>
      </w:r>
      <w:hyperlink r:id="rId6">
        <w:r>
          <w:rPr>
            <w:rStyle w:val="Hyperlink"/>
            <w:rFonts w:ascii="Calibri" w:hAnsi="Calibri" w:cs="Calibri"/>
            <w:sz w:val="22"/>
            <w:szCs w:val="22"/>
          </w:rPr>
          <w:t>nawh@uoguelph.ca</w:t>
        </w:r>
      </w:hyperlink>
    </w:p>
    <w:p w14:paraId="09C38581" w14:textId="77777777" w:rsidR="0085622B" w:rsidRDefault="002A07B4">
      <w:pPr>
        <w:rPr>
          <w:rFonts w:ascii="Calibri" w:hAnsi="Calibri" w:cs="Calibri"/>
          <w:sz w:val="22"/>
          <w:szCs w:val="22"/>
          <w:lang w:val="fr-FR"/>
        </w:rPr>
      </w:pPr>
      <w:proofErr w:type="spellStart"/>
      <w:r>
        <w:rPr>
          <w:rFonts w:ascii="Calibri" w:hAnsi="Calibri" w:cs="Calibri"/>
          <w:sz w:val="22"/>
          <w:szCs w:val="22"/>
          <w:lang w:val="fr-FR"/>
        </w:rPr>
        <w:t>Chosein</w:t>
      </w:r>
      <w:proofErr w:type="spellEnd"/>
      <w:r>
        <w:rPr>
          <w:rFonts w:ascii="Calibri" w:hAnsi="Calibri" w:cs="Calibri"/>
          <w:sz w:val="22"/>
          <w:szCs w:val="22"/>
          <w:lang w:val="fr-FR"/>
        </w:rPr>
        <w:t xml:space="preserve"> </w:t>
      </w:r>
      <w:proofErr w:type="spellStart"/>
      <w:r>
        <w:rPr>
          <w:rFonts w:ascii="Calibri" w:hAnsi="Calibri" w:cs="Calibri"/>
          <w:sz w:val="22"/>
          <w:szCs w:val="22"/>
          <w:lang w:val="fr-FR"/>
        </w:rPr>
        <w:t>Yamahata</w:t>
      </w:r>
      <w:proofErr w:type="spellEnd"/>
      <w:r>
        <w:rPr>
          <w:rFonts w:ascii="Calibri" w:hAnsi="Calibri" w:cs="Calibri"/>
          <w:sz w:val="22"/>
          <w:szCs w:val="22"/>
          <w:lang w:val="fr-FR"/>
        </w:rPr>
        <w:t xml:space="preserve">, Aichi </w:t>
      </w:r>
      <w:proofErr w:type="spellStart"/>
      <w:r>
        <w:rPr>
          <w:rFonts w:ascii="Calibri" w:hAnsi="Calibri" w:cs="Calibri"/>
          <w:sz w:val="22"/>
          <w:szCs w:val="22"/>
          <w:lang w:val="fr-FR"/>
        </w:rPr>
        <w:t>Gakuin</w:t>
      </w:r>
      <w:proofErr w:type="spellEnd"/>
      <w:r>
        <w:rPr>
          <w:rFonts w:ascii="Calibri" w:hAnsi="Calibri" w:cs="Calibri"/>
          <w:sz w:val="22"/>
          <w:szCs w:val="22"/>
          <w:lang w:val="fr-FR"/>
        </w:rPr>
        <w:t xml:space="preserve"> </w:t>
      </w:r>
      <w:proofErr w:type="spellStart"/>
      <w:r>
        <w:rPr>
          <w:rFonts w:ascii="Calibri" w:hAnsi="Calibri" w:cs="Calibri"/>
          <w:sz w:val="22"/>
          <w:szCs w:val="22"/>
          <w:lang w:val="fr-FR"/>
        </w:rPr>
        <w:t>University</w:t>
      </w:r>
      <w:proofErr w:type="spellEnd"/>
      <w:r>
        <w:rPr>
          <w:rFonts w:ascii="Calibri" w:hAnsi="Calibri" w:cs="Calibri"/>
          <w:sz w:val="22"/>
          <w:szCs w:val="22"/>
          <w:lang w:val="fr-FR"/>
        </w:rPr>
        <w:t>, Japan (</w:t>
      </w:r>
      <w:hyperlink r:id="rId7">
        <w:r>
          <w:rPr>
            <w:rStyle w:val="Hyperlink"/>
            <w:rFonts w:ascii="Calibri" w:hAnsi="Calibri" w:cs="Calibri"/>
            <w:sz w:val="22"/>
            <w:szCs w:val="22"/>
            <w:lang w:val="fr-FR"/>
          </w:rPr>
          <w:t>choseiny@proton.me</w:t>
        </w:r>
      </w:hyperlink>
      <w:r>
        <w:rPr>
          <w:rFonts w:ascii="Calibri" w:hAnsi="Calibri" w:cs="Calibri"/>
          <w:sz w:val="22"/>
          <w:szCs w:val="22"/>
          <w:lang w:val="fr-FR"/>
        </w:rPr>
        <w:t xml:space="preserve">) </w:t>
      </w:r>
    </w:p>
    <w:p w14:paraId="2CE56C99" w14:textId="77777777" w:rsidR="0085622B" w:rsidRDefault="0085622B">
      <w:pPr>
        <w:rPr>
          <w:rFonts w:ascii="Calibri" w:hAnsi="Calibri" w:cs="Calibri"/>
          <w:b/>
          <w:bCs/>
          <w:sz w:val="22"/>
          <w:szCs w:val="22"/>
          <w:lang w:val="fr-FR"/>
        </w:rPr>
      </w:pPr>
    </w:p>
    <w:p w14:paraId="7883EF0A" w14:textId="77777777" w:rsidR="0085622B" w:rsidRDefault="002A07B4">
      <w:pPr>
        <w:rPr>
          <w:rFonts w:ascii="Calibri" w:hAnsi="Calibri" w:cs="Calibri"/>
          <w:sz w:val="22"/>
          <w:szCs w:val="22"/>
        </w:rPr>
      </w:pPr>
      <w:r>
        <w:rPr>
          <w:rFonts w:ascii="Calibri" w:hAnsi="Calibri" w:cs="Calibri"/>
          <w:b/>
          <w:bCs/>
          <w:sz w:val="22"/>
          <w:szCs w:val="22"/>
        </w:rPr>
        <w:t>Panel format:</w:t>
      </w:r>
      <w:r>
        <w:rPr>
          <w:rFonts w:ascii="Calibri" w:eastAsia="Times" w:hAnsi="Calibri" w:cs="Calibri"/>
          <w:sz w:val="22"/>
          <w:szCs w:val="22"/>
        </w:rPr>
        <w:t xml:space="preserve"> double (180 minute) panel with </w:t>
      </w:r>
      <w:r>
        <w:rPr>
          <w:rFonts w:ascii="Calibri" w:hAnsi="Calibri" w:cs="Calibri"/>
          <w:sz w:val="22"/>
          <w:szCs w:val="22"/>
        </w:rPr>
        <w:t>7 to 8 speakers, 1 discussant</w:t>
      </w:r>
    </w:p>
    <w:p w14:paraId="78763B14" w14:textId="77777777" w:rsidR="0085622B" w:rsidRDefault="002A07B4">
      <w:pPr>
        <w:rPr>
          <w:rFonts w:ascii="Calibri" w:hAnsi="Calibri" w:cs="Calibri"/>
          <w:sz w:val="22"/>
          <w:szCs w:val="22"/>
        </w:rPr>
      </w:pPr>
      <w:r>
        <w:rPr>
          <w:rFonts w:ascii="Calibri" w:hAnsi="Calibri" w:cs="Calibri"/>
          <w:sz w:val="22"/>
          <w:szCs w:val="22"/>
        </w:rPr>
        <w:t>Open to 1/2 presenters</w:t>
      </w:r>
    </w:p>
    <w:p w14:paraId="6AC5768F" w14:textId="77777777" w:rsidR="0085622B" w:rsidRDefault="0085622B">
      <w:pPr>
        <w:rPr>
          <w:rFonts w:ascii="Calibri" w:hAnsi="Calibri" w:cs="Calibri"/>
          <w:sz w:val="22"/>
          <w:szCs w:val="22"/>
        </w:rPr>
      </w:pPr>
    </w:p>
    <w:p w14:paraId="34623560" w14:textId="77777777" w:rsidR="0085622B" w:rsidRDefault="002A07B4">
      <w:pPr>
        <w:rPr>
          <w:rFonts w:ascii="Calibri" w:hAnsi="Calibri" w:cs="Calibri"/>
          <w:b/>
          <w:bCs/>
          <w:sz w:val="22"/>
          <w:szCs w:val="22"/>
        </w:rPr>
      </w:pPr>
      <w:r>
        <w:rPr>
          <w:rFonts w:ascii="Calibri" w:hAnsi="Calibri" w:cs="Calibri"/>
          <w:b/>
          <w:bCs/>
          <w:sz w:val="22"/>
          <w:szCs w:val="22"/>
        </w:rPr>
        <w:t xml:space="preserve">Session 1 </w:t>
      </w:r>
    </w:p>
    <w:p w14:paraId="36A66D3B" w14:textId="77777777" w:rsidR="0085622B" w:rsidRDefault="002A07B4">
      <w:pPr>
        <w:pStyle w:val="Body"/>
        <w:numPr>
          <w:ilvl w:val="0"/>
          <w:numId w:val="2"/>
        </w:numPr>
        <w:rPr>
          <w:rFonts w:ascii="Calibri" w:eastAsia="Calibri" w:hAnsi="Calibri" w:cs="Calibri"/>
          <w:kern w:val="0"/>
          <w:sz w:val="22"/>
          <w:szCs w:val="22"/>
        </w:rPr>
      </w:pPr>
      <w:r>
        <w:rPr>
          <w:rFonts w:ascii="Calibri" w:hAnsi="Calibri" w:cs="Calibri"/>
          <w:sz w:val="22"/>
          <w:szCs w:val="22"/>
        </w:rPr>
        <w:t xml:space="preserve">“Citizens </w:t>
      </w:r>
      <w:r>
        <w:rPr>
          <w:rFonts w:ascii="Calibri" w:hAnsi="Calibri" w:cs="Calibri"/>
          <w:sz w:val="22"/>
          <w:szCs w:val="22"/>
        </w:rPr>
        <w:t>without a sovereign? Service provision and political recognition in revolutionary Myanmar” Nick Cheesman</w:t>
      </w:r>
      <w:r>
        <w:rPr>
          <w:rFonts w:ascii="Calibri" w:hAnsi="Calibri" w:cs="Calibri"/>
          <w:kern w:val="0"/>
          <w:sz w:val="22"/>
          <w:szCs w:val="22"/>
          <w:lang w:val="en-US"/>
        </w:rPr>
        <w:t xml:space="preserve">, Australian National University, </w:t>
      </w:r>
      <w:hyperlink r:id="rId8">
        <w:r>
          <w:rPr>
            <w:rStyle w:val="Hyperlink"/>
            <w:rFonts w:ascii="Calibri" w:hAnsi="Calibri" w:cs="Calibri"/>
            <w:kern w:val="0"/>
            <w:sz w:val="22"/>
            <w:szCs w:val="22"/>
            <w:lang w:val="en-US"/>
          </w:rPr>
          <w:t>nick.cheesman@anu.edu.au</w:t>
        </w:r>
      </w:hyperlink>
      <w:r>
        <w:rPr>
          <w:rFonts w:ascii="Calibri" w:hAnsi="Calibri" w:cs="Calibri"/>
          <w:kern w:val="0"/>
          <w:sz w:val="22"/>
          <w:szCs w:val="22"/>
          <w:lang w:val="en-US"/>
        </w:rPr>
        <w:t xml:space="preserve"> </w:t>
      </w:r>
    </w:p>
    <w:p w14:paraId="29B9439B" w14:textId="77777777" w:rsidR="0085622B" w:rsidRDefault="002A07B4">
      <w:pPr>
        <w:pStyle w:val="Body"/>
        <w:numPr>
          <w:ilvl w:val="0"/>
          <w:numId w:val="2"/>
        </w:numPr>
        <w:rPr>
          <w:rFonts w:ascii="Calibri" w:eastAsia="Calibri" w:hAnsi="Calibri" w:cs="Calibri"/>
          <w:kern w:val="0"/>
          <w:sz w:val="22"/>
          <w:szCs w:val="22"/>
        </w:rPr>
      </w:pPr>
      <w:r>
        <w:rPr>
          <w:rFonts w:ascii="Calibri" w:hAnsi="Calibri" w:cs="Calibri"/>
          <w:sz w:val="22"/>
          <w:szCs w:val="22"/>
        </w:rPr>
        <w:t>In-group and out-group solidarity practices in Myanmar’s revolution, Cecile Medail</w:t>
      </w:r>
    </w:p>
    <w:p w14:paraId="43635C9D" w14:textId="77777777" w:rsidR="0085622B" w:rsidRDefault="002A07B4">
      <w:pPr>
        <w:pStyle w:val="ListParagraph"/>
        <w:numPr>
          <w:ilvl w:val="0"/>
          <w:numId w:val="2"/>
        </w:numPr>
        <w:rPr>
          <w:rFonts w:ascii="Calibri" w:hAnsi="Calibri" w:cs="Calibri"/>
          <w:sz w:val="22"/>
          <w:szCs w:val="22"/>
          <w:lang w:val="it-IT"/>
        </w:rPr>
      </w:pPr>
      <w:r>
        <w:rPr>
          <w:rFonts w:ascii="Calibri" w:hAnsi="Calibri" w:cs="Calibri"/>
          <w:sz w:val="22"/>
          <w:szCs w:val="22"/>
          <w:lang w:val="en-GB"/>
        </w:rPr>
        <w:t xml:space="preserve">Makiko Takeda, Associate Professor, Aichi </w:t>
      </w:r>
      <w:proofErr w:type="spellStart"/>
      <w:r>
        <w:rPr>
          <w:rFonts w:ascii="Calibri" w:hAnsi="Calibri" w:cs="Calibri"/>
          <w:sz w:val="22"/>
          <w:szCs w:val="22"/>
          <w:lang w:val="en-GB"/>
        </w:rPr>
        <w:t>Gakuin</w:t>
      </w:r>
      <w:proofErr w:type="spellEnd"/>
      <w:r>
        <w:rPr>
          <w:rFonts w:ascii="Calibri" w:hAnsi="Calibri" w:cs="Calibri"/>
          <w:sz w:val="22"/>
          <w:szCs w:val="22"/>
          <w:lang w:val="en-GB"/>
        </w:rPr>
        <w:t xml:space="preserve"> University &amp; Sabe Amthor Soe (Director, Burma Centre in Prague)</w:t>
      </w:r>
    </w:p>
    <w:p w14:paraId="55E4BB91" w14:textId="77777777" w:rsidR="0085622B" w:rsidRDefault="002A07B4">
      <w:pPr>
        <w:pStyle w:val="ListParagraph"/>
        <w:numPr>
          <w:ilvl w:val="0"/>
          <w:numId w:val="2"/>
        </w:numPr>
        <w:rPr>
          <w:rFonts w:ascii="Calibri" w:hAnsi="Calibri" w:cs="Calibri"/>
          <w:sz w:val="22"/>
          <w:szCs w:val="22"/>
          <w:lang w:val="it-IT"/>
        </w:rPr>
      </w:pPr>
      <w:r>
        <w:rPr>
          <w:rFonts w:ascii="Calibri" w:hAnsi="Calibri" w:cs="Calibri"/>
          <w:sz w:val="22"/>
          <w:szCs w:val="22"/>
          <w:lang w:val="en-GB"/>
        </w:rPr>
        <w:t>Ma Thida (Writer; PEN International)</w:t>
      </w:r>
    </w:p>
    <w:p w14:paraId="42FC7CEC" w14:textId="77777777" w:rsidR="0085622B" w:rsidRDefault="0085622B">
      <w:pPr>
        <w:rPr>
          <w:rFonts w:ascii="Calibri" w:hAnsi="Calibri" w:cs="Calibri"/>
          <w:sz w:val="22"/>
          <w:szCs w:val="22"/>
        </w:rPr>
      </w:pPr>
    </w:p>
    <w:p w14:paraId="6B513C01" w14:textId="77777777" w:rsidR="0085622B" w:rsidRDefault="002A07B4">
      <w:pPr>
        <w:rPr>
          <w:rFonts w:ascii="Calibri" w:hAnsi="Calibri" w:cs="Calibri"/>
          <w:b/>
          <w:bCs/>
          <w:sz w:val="22"/>
          <w:szCs w:val="22"/>
        </w:rPr>
      </w:pPr>
      <w:r>
        <w:rPr>
          <w:rFonts w:ascii="Calibri" w:hAnsi="Calibri" w:cs="Calibri"/>
          <w:b/>
          <w:bCs/>
          <w:sz w:val="22"/>
          <w:szCs w:val="22"/>
        </w:rPr>
        <w:t xml:space="preserve">Session 2 </w:t>
      </w:r>
    </w:p>
    <w:p w14:paraId="2677DD23" w14:textId="77777777" w:rsidR="0085622B" w:rsidRDefault="002A07B4">
      <w:pPr>
        <w:pStyle w:val="ListParagraph"/>
        <w:numPr>
          <w:ilvl w:val="0"/>
          <w:numId w:val="1"/>
        </w:numPr>
        <w:spacing w:after="160" w:line="254" w:lineRule="auto"/>
        <w:rPr>
          <w:rFonts w:ascii="Calibri" w:hAnsi="Calibri" w:cs="Calibri"/>
          <w:sz w:val="22"/>
          <w:szCs w:val="22"/>
        </w:rPr>
      </w:pPr>
      <w:r>
        <w:rPr>
          <w:rFonts w:ascii="Calibri" w:hAnsi="Calibri" w:cs="Calibri"/>
          <w:sz w:val="22"/>
          <w:szCs w:val="22"/>
        </w:rPr>
        <w:t xml:space="preserve">Jenny Hedström, Associate Professor, Swedish Defence University, </w:t>
      </w:r>
      <w:hyperlink r:id="rId9">
        <w:r>
          <w:rPr>
            <w:rStyle w:val="Hyperlink"/>
            <w:rFonts w:ascii="Calibri" w:hAnsi="Calibri" w:cs="Calibri"/>
            <w:sz w:val="22"/>
            <w:szCs w:val="22"/>
          </w:rPr>
          <w:t>Jenny.Hedstrom@fhs.se</w:t>
        </w:r>
      </w:hyperlink>
    </w:p>
    <w:p w14:paraId="5F6B5B68" w14:textId="77777777" w:rsidR="0085622B" w:rsidRDefault="002A07B4">
      <w:pPr>
        <w:pStyle w:val="ListParagraph"/>
        <w:numPr>
          <w:ilvl w:val="0"/>
          <w:numId w:val="1"/>
        </w:numPr>
        <w:spacing w:after="160" w:line="254" w:lineRule="auto"/>
        <w:rPr>
          <w:rFonts w:ascii="Calibri" w:hAnsi="Calibri" w:cs="Calibri"/>
          <w:sz w:val="22"/>
          <w:szCs w:val="22"/>
        </w:rPr>
      </w:pPr>
      <w:r>
        <w:rPr>
          <w:rFonts w:ascii="Calibri" w:hAnsi="Calibri" w:cs="Calibri"/>
          <w:sz w:val="22"/>
          <w:szCs w:val="22"/>
        </w:rPr>
        <w:t xml:space="preserve">Emily Hong, Assistant Professor of Anthropology and Visual Studies, Haverford College, </w:t>
      </w:r>
      <w:hyperlink r:id="rId10">
        <w:r>
          <w:rPr>
            <w:rStyle w:val="Hyperlink"/>
            <w:rFonts w:ascii="Calibri" w:hAnsi="Calibri" w:cs="Calibri"/>
            <w:sz w:val="22"/>
            <w:szCs w:val="22"/>
          </w:rPr>
          <w:t>ehong1@haverford.edu</w:t>
        </w:r>
      </w:hyperlink>
    </w:p>
    <w:p w14:paraId="349EA0DD" w14:textId="77777777" w:rsidR="0085622B" w:rsidRDefault="002A07B4">
      <w:pPr>
        <w:pStyle w:val="ListParagraph"/>
        <w:numPr>
          <w:ilvl w:val="0"/>
          <w:numId w:val="1"/>
        </w:numPr>
        <w:spacing w:after="160" w:line="254" w:lineRule="auto"/>
        <w:rPr>
          <w:rFonts w:ascii="Calibri" w:hAnsi="Calibri" w:cs="Calibri"/>
          <w:sz w:val="22"/>
          <w:szCs w:val="22"/>
        </w:rPr>
      </w:pPr>
      <w:r>
        <w:rPr>
          <w:rFonts w:ascii="Calibri" w:hAnsi="Calibri" w:cs="Calibri"/>
          <w:sz w:val="22"/>
          <w:szCs w:val="22"/>
        </w:rPr>
        <w:t xml:space="preserve">Dr. Dustin Barter, Senior Research Fellow at Overseas Development Institute and Stella Naw, PhD student, Social Practice and Transformational Change, University of Guelph, </w:t>
      </w:r>
      <w:hyperlink r:id="rId11">
        <w:r>
          <w:rPr>
            <w:rStyle w:val="Hyperlink"/>
            <w:rFonts w:ascii="Calibri" w:hAnsi="Calibri" w:cs="Calibri"/>
            <w:sz w:val="22"/>
            <w:szCs w:val="22"/>
          </w:rPr>
          <w:t>nawh@uoguelph.ca</w:t>
        </w:r>
      </w:hyperlink>
    </w:p>
    <w:p w14:paraId="448E1055" w14:textId="77777777" w:rsidR="0085622B" w:rsidRDefault="002A07B4">
      <w:pPr>
        <w:rPr>
          <w:rFonts w:ascii="Calibri" w:hAnsi="Calibri" w:cs="Calibri"/>
          <w:b/>
          <w:bCs/>
          <w:sz w:val="22"/>
          <w:szCs w:val="22"/>
        </w:rPr>
      </w:pPr>
      <w:r>
        <w:rPr>
          <w:rFonts w:ascii="Calibri" w:hAnsi="Calibri" w:cs="Calibri"/>
          <w:b/>
          <w:bCs/>
          <w:sz w:val="22"/>
          <w:szCs w:val="22"/>
        </w:rPr>
        <w:t xml:space="preserve">Discussant </w:t>
      </w:r>
    </w:p>
    <w:p w14:paraId="191562C0" w14:textId="77777777" w:rsidR="0085622B" w:rsidRDefault="002A07B4">
      <w:pPr>
        <w:rPr>
          <w:rFonts w:ascii="Calibri" w:hAnsi="Calibri" w:cs="Calibri"/>
          <w:sz w:val="22"/>
          <w:szCs w:val="22"/>
        </w:rPr>
      </w:pPr>
      <w:r>
        <w:rPr>
          <w:rFonts w:ascii="Calibri" w:hAnsi="Calibri" w:cs="Calibri"/>
          <w:sz w:val="22"/>
          <w:szCs w:val="22"/>
        </w:rPr>
        <w:t>Elizabeth Rhoads, Centre for East and South-East Asian Studies, Lund University</w:t>
      </w:r>
    </w:p>
    <w:p w14:paraId="647A195E" w14:textId="77777777" w:rsidR="0085622B" w:rsidRDefault="002A07B4">
      <w:pPr>
        <w:rPr>
          <w:rFonts w:ascii="Calibri" w:hAnsi="Calibri" w:cs="Calibri"/>
          <w:sz w:val="22"/>
          <w:szCs w:val="22"/>
        </w:rPr>
      </w:pPr>
      <w:hyperlink r:id="rId12">
        <w:r>
          <w:rPr>
            <w:rStyle w:val="Hyperlink"/>
            <w:rFonts w:ascii="Calibri" w:hAnsi="Calibri" w:cs="Calibri"/>
            <w:sz w:val="22"/>
            <w:szCs w:val="22"/>
          </w:rPr>
          <w:t>elizabeth.rhoads@ace.lu.se</w:t>
        </w:r>
      </w:hyperlink>
    </w:p>
    <w:p w14:paraId="3B2C1F23" w14:textId="77777777" w:rsidR="0085622B" w:rsidRDefault="0085622B">
      <w:pPr>
        <w:rPr>
          <w:rFonts w:ascii="Calibri" w:hAnsi="Calibri" w:cs="Calibri"/>
          <w:sz w:val="22"/>
          <w:szCs w:val="22"/>
        </w:rPr>
      </w:pPr>
    </w:p>
    <w:p w14:paraId="26B36273" w14:textId="77777777" w:rsidR="0085622B" w:rsidRDefault="0085622B">
      <w:pPr>
        <w:rPr>
          <w:rFonts w:ascii="Calibri" w:hAnsi="Calibri" w:cs="Calibri"/>
          <w:b/>
          <w:bCs/>
          <w:sz w:val="22"/>
          <w:szCs w:val="22"/>
        </w:rPr>
      </w:pPr>
    </w:p>
    <w:p w14:paraId="4AD49C5C" w14:textId="77777777" w:rsidR="0085622B" w:rsidRDefault="002A07B4">
      <w:pPr>
        <w:spacing w:after="120"/>
        <w:outlineLvl w:val="2"/>
        <w:rPr>
          <w:rFonts w:ascii="Calibri" w:eastAsia="Times New Roman" w:hAnsi="Calibri" w:cs="Calibri"/>
          <w:b/>
          <w:bCs/>
          <w:kern w:val="0"/>
          <w:sz w:val="22"/>
          <w:szCs w:val="22"/>
          <w:lang w:eastAsia="en-GB"/>
          <w14:ligatures w14:val="none"/>
        </w:rPr>
      </w:pPr>
      <w:r>
        <w:rPr>
          <w:rFonts w:ascii="Calibri" w:eastAsia="Times New Roman" w:hAnsi="Calibri" w:cs="Calibri"/>
          <w:b/>
          <w:bCs/>
          <w:kern w:val="0"/>
          <w:sz w:val="22"/>
          <w:szCs w:val="22"/>
          <w:lang w:eastAsia="en-GB"/>
          <w14:ligatures w14:val="none"/>
        </w:rPr>
        <w:t>Panel description</w:t>
      </w:r>
    </w:p>
    <w:p w14:paraId="597F534E" w14:textId="77777777" w:rsidR="0085622B" w:rsidRDefault="002A07B4">
      <w:pPr>
        <w:spacing w:after="120"/>
        <w:rPr>
          <w:rFonts w:ascii="Calibri" w:hAnsi="Calibri" w:cs="Calibri"/>
          <w:kern w:val="0"/>
          <w:sz w:val="22"/>
          <w:szCs w:val="22"/>
          <w:lang w:val="en-US"/>
        </w:rPr>
      </w:pPr>
      <w:r>
        <w:rPr>
          <w:rFonts w:ascii="Calibri" w:hAnsi="Calibri" w:cs="Calibri"/>
          <w:sz w:val="22"/>
          <w:szCs w:val="22"/>
        </w:rPr>
        <w:t xml:space="preserve">Beyond resistance and mobilization, the double panel examines how revolutionary actors are increasingly engaged in practices of governance and sovereignty-making in areas beyond junta control. </w:t>
      </w:r>
      <w:r>
        <w:rPr>
          <w:rFonts w:ascii="Calibri" w:hAnsi="Calibri" w:cs="Calibri"/>
          <w:kern w:val="0"/>
          <w:sz w:val="22"/>
          <w:szCs w:val="22"/>
          <w:lang w:val="en-US"/>
        </w:rPr>
        <w:t xml:space="preserve">The 2021 coup triggered widespread popular resistance across Myanmar </w:t>
      </w:r>
      <w:r>
        <w:rPr>
          <w:rFonts w:ascii="Calibri" w:hAnsi="Calibri" w:cs="Calibri"/>
          <w:kern w:val="0"/>
          <w:sz w:val="22"/>
          <w:szCs w:val="22"/>
        </w:rPr>
        <w:t>society</w:t>
      </w:r>
      <w:r>
        <w:rPr>
          <w:rFonts w:ascii="Calibri" w:hAnsi="Calibri" w:cs="Calibri"/>
          <w:kern w:val="0"/>
          <w:sz w:val="22"/>
          <w:szCs w:val="22"/>
          <w:lang w:val="en-US"/>
        </w:rPr>
        <w:t xml:space="preserve">: civil servants walked out; students and youth took to barricades; and whole peri-urban communities rose up to fight for social and political gains made in the 2010s. Women openly challenged patriarchal structures, and some in the </w:t>
      </w:r>
      <w:proofErr w:type="spellStart"/>
      <w:r>
        <w:rPr>
          <w:rFonts w:ascii="Calibri" w:hAnsi="Calibri" w:cs="Calibri"/>
          <w:kern w:val="0"/>
          <w:sz w:val="22"/>
          <w:szCs w:val="22"/>
          <w:lang w:val="en-US"/>
        </w:rPr>
        <w:t>Bamar</w:t>
      </w:r>
      <w:proofErr w:type="spellEnd"/>
      <w:r>
        <w:rPr>
          <w:rFonts w:ascii="Calibri" w:hAnsi="Calibri" w:cs="Calibri"/>
          <w:kern w:val="0"/>
          <w:sz w:val="22"/>
          <w:szCs w:val="22"/>
          <w:lang w:val="en-US"/>
        </w:rPr>
        <w:t xml:space="preserve"> majority confronted historical injustices toward ethnic minorities. Alongside demands to remove the military from power, many articulated</w:t>
      </w:r>
      <w:r>
        <w:rPr>
          <w:rFonts w:ascii="Calibri" w:hAnsi="Calibri" w:cs="Calibri"/>
          <w:kern w:val="0"/>
          <w:sz w:val="22"/>
          <w:szCs w:val="22"/>
          <w:lang w:val="es-ES_tradnl"/>
        </w:rPr>
        <w:t xml:space="preserve"> </w:t>
      </w:r>
      <w:proofErr w:type="spellStart"/>
      <w:r>
        <w:rPr>
          <w:rFonts w:ascii="Calibri" w:hAnsi="Calibri" w:cs="Calibri"/>
          <w:kern w:val="0"/>
          <w:sz w:val="22"/>
          <w:szCs w:val="22"/>
          <w:lang w:val="es-ES_tradnl"/>
        </w:rPr>
        <w:t>aspir</w:t>
      </w:r>
      <w:r>
        <w:rPr>
          <w:rFonts w:ascii="Calibri" w:hAnsi="Calibri" w:cs="Calibri"/>
          <w:kern w:val="0"/>
          <w:sz w:val="22"/>
          <w:szCs w:val="22"/>
          <w:lang w:val="en-US"/>
        </w:rPr>
        <w:t>ations</w:t>
      </w:r>
      <w:proofErr w:type="spellEnd"/>
      <w:r>
        <w:rPr>
          <w:rFonts w:ascii="Calibri" w:hAnsi="Calibri" w:cs="Calibri"/>
          <w:kern w:val="0"/>
          <w:sz w:val="22"/>
          <w:szCs w:val="22"/>
          <w:lang w:val="en-US"/>
        </w:rPr>
        <w:t xml:space="preserve"> for a society grounded in social justice, ethnic</w:t>
      </w:r>
      <w:r>
        <w:rPr>
          <w:rFonts w:ascii="Calibri" w:hAnsi="Calibri" w:cs="Calibri"/>
          <w:kern w:val="0"/>
          <w:sz w:val="22"/>
          <w:szCs w:val="22"/>
          <w:lang w:val="en-US"/>
        </w:rPr>
        <w:t xml:space="preserve"> equality, and inclusive governance. </w:t>
      </w:r>
    </w:p>
    <w:p w14:paraId="04ABC808" w14:textId="7089AD8C" w:rsidR="0085622B" w:rsidRDefault="002A07B4">
      <w:pPr>
        <w:spacing w:after="120"/>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More than four years on, these aspirations remain to be realised. Despite sustained violence, humanitarian crisis, and the Myanmar </w:t>
      </w:r>
      <w:proofErr w:type="gramStart"/>
      <w:r>
        <w:rPr>
          <w:rFonts w:ascii="Calibri" w:eastAsia="Times New Roman" w:hAnsi="Calibri" w:cs="Calibri"/>
          <w:kern w:val="0"/>
          <w:sz w:val="22"/>
          <w:szCs w:val="22"/>
          <w:lang w:eastAsia="en-GB"/>
          <w14:ligatures w14:val="none"/>
        </w:rPr>
        <w:t>military’s</w:t>
      </w:r>
      <w:proofErr w:type="gramEnd"/>
      <w:r>
        <w:rPr>
          <w:rFonts w:ascii="Calibri" w:eastAsia="Times New Roman" w:hAnsi="Calibri" w:cs="Calibri"/>
          <w:kern w:val="0"/>
          <w:sz w:val="22"/>
          <w:szCs w:val="22"/>
          <w:lang w:eastAsia="en-GB"/>
          <w14:ligatures w14:val="none"/>
        </w:rPr>
        <w:t xml:space="preserve"> continued backing from powerful international actors, this period is also notable for the persistence of revolutionary aspirations</w:t>
      </w:r>
      <w:r>
        <w:rPr>
          <w:rFonts w:ascii="Calibri" w:eastAsia="Times New Roman" w:hAnsi="Calibri" w:cs="Calibri"/>
          <w:kern w:val="0"/>
          <w:sz w:val="22"/>
          <w:szCs w:val="22"/>
          <w:lang w:eastAsia="en-GB"/>
          <w14:ligatures w14:val="none"/>
        </w:rPr>
        <w:t xml:space="preserve">, the emergence of transnational solidarities and new governance practices that challenge settler-colonial </w:t>
      </w:r>
      <w:r>
        <w:rPr>
          <w:rFonts w:ascii="Calibri" w:hAnsi="Calibri" w:cs="Calibri"/>
          <w:sz w:val="22"/>
          <w:szCs w:val="22"/>
        </w:rPr>
        <w:t>frameworks</w:t>
      </w:r>
      <w:r>
        <w:rPr>
          <w:rFonts w:ascii="Calibri" w:eastAsia="Times New Roman" w:hAnsi="Calibri" w:cs="Calibri"/>
          <w:kern w:val="0"/>
          <w:sz w:val="22"/>
          <w:szCs w:val="22"/>
          <w:lang w:eastAsia="en-GB"/>
          <w14:ligatures w14:val="none"/>
        </w:rPr>
        <w:t xml:space="preserve">. </w:t>
      </w:r>
      <w:r>
        <w:rPr>
          <w:rFonts w:ascii="Calibri" w:hAnsi="Calibri" w:cs="Calibri"/>
          <w:kern w:val="0"/>
          <w:sz w:val="22"/>
          <w:szCs w:val="22"/>
          <w:lang w:val="en-US"/>
        </w:rPr>
        <w:t xml:space="preserve">Grassroots activists continue to </w:t>
      </w:r>
      <w:proofErr w:type="spellStart"/>
      <w:r>
        <w:rPr>
          <w:rFonts w:ascii="Calibri" w:hAnsi="Calibri" w:cs="Calibri"/>
          <w:kern w:val="0"/>
          <w:sz w:val="22"/>
          <w:szCs w:val="22"/>
          <w:lang w:val="en-US"/>
        </w:rPr>
        <w:t>mobilise</w:t>
      </w:r>
      <w:proofErr w:type="spellEnd"/>
      <w:r>
        <w:rPr>
          <w:rFonts w:ascii="Calibri" w:hAnsi="Calibri" w:cs="Calibri"/>
          <w:kern w:val="0"/>
          <w:sz w:val="22"/>
          <w:szCs w:val="22"/>
        </w:rPr>
        <w:t xml:space="preserve"> and innovate inside Myanmar while </w:t>
      </w:r>
      <w:r>
        <w:rPr>
          <w:rFonts w:ascii="Calibri" w:hAnsi="Calibri" w:cs="Calibri"/>
          <w:sz w:val="22"/>
          <w:szCs w:val="22"/>
          <w:lang w:val="en-US"/>
        </w:rPr>
        <w:t>diaspora</w:t>
      </w:r>
      <w:r>
        <w:rPr>
          <w:rFonts w:ascii="Calibri" w:hAnsi="Calibri" w:cs="Calibri"/>
          <w:sz w:val="22"/>
          <w:szCs w:val="22"/>
          <w:lang w:val="en-US"/>
        </w:rPr>
        <w:noBreakHyphen/>
        <w:t>led advocacy and cross</w:t>
      </w:r>
      <w:r>
        <w:rPr>
          <w:rFonts w:ascii="Calibri" w:hAnsi="Calibri" w:cs="Calibri"/>
          <w:sz w:val="22"/>
          <w:szCs w:val="22"/>
          <w:lang w:val="en-US"/>
        </w:rPr>
        <w:noBreakHyphen/>
        <w:t xml:space="preserve">border student networks have kept democratic demands visible on the international stage despite intensified repression. </w:t>
      </w:r>
      <w:r>
        <w:rPr>
          <w:rFonts w:ascii="Calibri" w:hAnsi="Calibri" w:cs="Calibri"/>
          <w:sz w:val="22"/>
          <w:szCs w:val="22"/>
        </w:rPr>
        <w:t xml:space="preserve">The junta’s inability to govern </w:t>
      </w:r>
      <w:proofErr w:type="gramStart"/>
      <w:r>
        <w:rPr>
          <w:rFonts w:ascii="Calibri" w:hAnsi="Calibri" w:cs="Calibri"/>
          <w:sz w:val="22"/>
          <w:szCs w:val="22"/>
        </w:rPr>
        <w:t>the majority of</w:t>
      </w:r>
      <w:proofErr w:type="gramEnd"/>
      <w:r>
        <w:rPr>
          <w:rFonts w:ascii="Calibri" w:hAnsi="Calibri" w:cs="Calibri"/>
          <w:sz w:val="22"/>
          <w:szCs w:val="22"/>
        </w:rPr>
        <w:t xml:space="preserve"> the country has created an unprecedented political and administrative vacuum in which new armed resistance groups, </w:t>
      </w:r>
      <w:r>
        <w:rPr>
          <w:rFonts w:ascii="Calibri" w:hAnsi="Calibri" w:cs="Calibri"/>
          <w:sz w:val="22"/>
          <w:szCs w:val="22"/>
        </w:rPr>
        <w:lastRenderedPageBreak/>
        <w:t>ex</w:t>
      </w:r>
      <w:r>
        <w:rPr>
          <w:rFonts w:ascii="Calibri" w:hAnsi="Calibri" w:cs="Calibri"/>
          <w:sz w:val="22"/>
          <w:szCs w:val="22"/>
        </w:rPr>
        <w:t xml:space="preserve">isting </w:t>
      </w:r>
      <w:r>
        <w:rPr>
          <w:rFonts w:ascii="Calibri" w:eastAsia="Times New Roman" w:hAnsi="Calibri" w:cs="Calibri"/>
          <w:kern w:val="0"/>
          <w:sz w:val="22"/>
          <w:szCs w:val="22"/>
          <w:lang w:eastAsia="en-GB"/>
          <w14:ligatures w14:val="none"/>
        </w:rPr>
        <w:t>Ethnic Resistance Organizations (EROs), and civil society groups are experimenting with alternative forms of authority, service provision, and sovereignty.</w:t>
      </w:r>
      <w:r>
        <w:rPr>
          <w:rFonts w:ascii="Calibri" w:hAnsi="Calibri" w:cs="Calibri"/>
          <w:sz w:val="22"/>
          <w:szCs w:val="22"/>
          <w:lang w:val="en-US"/>
        </w:rPr>
        <w:t xml:space="preserve"> </w:t>
      </w:r>
    </w:p>
    <w:p w14:paraId="4D259593" w14:textId="77777777" w:rsidR="0085622B" w:rsidRDefault="002A07B4">
      <w:pPr>
        <w:spacing w:beforeAutospacing="1" w:afterAutospacing="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Bringing these dynamics together, this double panel examines how revolution in Myanmar is being </w:t>
      </w:r>
      <w:r>
        <w:rPr>
          <w:rFonts w:ascii="Calibri" w:eastAsia="Times New Roman" w:hAnsi="Calibri" w:cs="Calibri"/>
          <w:i/>
          <w:iCs/>
          <w:kern w:val="0"/>
          <w:sz w:val="22"/>
          <w:szCs w:val="22"/>
          <w:lang w:eastAsia="en-GB"/>
          <w14:ligatures w14:val="none"/>
        </w:rPr>
        <w:t>thought, practiced, and governed</w:t>
      </w:r>
      <w:r>
        <w:rPr>
          <w:rFonts w:ascii="Calibri" w:eastAsia="Times New Roman" w:hAnsi="Calibri" w:cs="Calibri"/>
          <w:kern w:val="0"/>
          <w:sz w:val="22"/>
          <w:szCs w:val="22"/>
          <w:lang w:eastAsia="en-GB"/>
          <w14:ligatures w14:val="none"/>
        </w:rPr>
        <w:t xml:space="preserve"> across local, national, and transnational spaces to deepen our</w:t>
      </w:r>
      <w:r>
        <w:rPr>
          <w:rFonts w:ascii="Calibri" w:hAnsi="Calibri" w:cs="Calibri"/>
          <w:kern w:val="0"/>
          <w:sz w:val="22"/>
          <w:szCs w:val="22"/>
          <w:lang w:val="en-US"/>
        </w:rPr>
        <w:t xml:space="preserve"> understanding of how revolutionary movements sustain themselves, adapt to changing circumstances, and pursue transformative societal goals.</w:t>
      </w:r>
      <w:r>
        <w:rPr>
          <w:rFonts w:ascii="Calibri" w:eastAsia="Times New Roman" w:hAnsi="Calibri" w:cs="Calibri"/>
          <w:kern w:val="0"/>
          <w:sz w:val="22"/>
          <w:szCs w:val="22"/>
          <w:lang w:eastAsia="en-GB"/>
          <w14:ligatures w14:val="none"/>
        </w:rPr>
        <w:t xml:space="preserve"> </w:t>
      </w:r>
      <w:r>
        <w:rPr>
          <w:rFonts w:ascii="Calibri" w:hAnsi="Calibri" w:cs="Calibri"/>
          <w:kern w:val="0"/>
          <w:sz w:val="22"/>
          <w:szCs w:val="22"/>
          <w:lang w:val="en-US"/>
        </w:rPr>
        <w:t xml:space="preserve">What ideas </w:t>
      </w:r>
      <w:r>
        <w:rPr>
          <w:rFonts w:ascii="Calibri" w:hAnsi="Calibri" w:cs="Calibri"/>
          <w:kern w:val="0"/>
          <w:sz w:val="22"/>
          <w:szCs w:val="22"/>
          <w:lang w:val="en-US"/>
        </w:rPr>
        <w:t xml:space="preserve">animate revolutionary practices in Myanmar since the 2021 military coup </w:t>
      </w:r>
      <w:proofErr w:type="spellStart"/>
      <w:r>
        <w:rPr>
          <w:rFonts w:ascii="Calibri" w:hAnsi="Calibri" w:cs="Calibri"/>
          <w:kern w:val="0"/>
          <w:sz w:val="22"/>
          <w:szCs w:val="22"/>
          <w:lang w:val="en-US"/>
        </w:rPr>
        <w:t>d’é</w:t>
      </w:r>
      <w:proofErr w:type="spellEnd"/>
      <w:r>
        <w:rPr>
          <w:rFonts w:ascii="Calibri" w:hAnsi="Calibri" w:cs="Calibri"/>
          <w:kern w:val="0"/>
          <w:sz w:val="22"/>
          <w:szCs w:val="22"/>
        </w:rPr>
        <w:t>tat</w:t>
      </w:r>
      <w:r>
        <w:rPr>
          <w:rFonts w:ascii="Calibri" w:hAnsi="Calibri" w:cs="Calibri"/>
          <w:kern w:val="0"/>
          <w:sz w:val="22"/>
          <w:szCs w:val="22"/>
          <w:lang w:val="en-US"/>
        </w:rPr>
        <w:t xml:space="preserve"> and how do they variously draw upon or depart from those of earlier periods? In the absence of </w:t>
      </w:r>
      <w:r>
        <w:rPr>
          <w:rFonts w:ascii="Calibri" w:hAnsi="Calibri" w:cs="Calibri"/>
          <w:sz w:val="22"/>
          <w:szCs w:val="22"/>
        </w:rPr>
        <w:t xml:space="preserve">international and regional intervention, how have grassroots resilience, diaspora advocacy, and transnational activism have become vital political forces? What do the experiences of the past five years reveal about the possibilities for indigenous and ethnic self-governance beyond settler-colonial frameworks, especially </w:t>
      </w:r>
      <w:proofErr w:type="gramStart"/>
      <w:r>
        <w:rPr>
          <w:rFonts w:ascii="Calibri" w:hAnsi="Calibri" w:cs="Calibri"/>
          <w:sz w:val="22"/>
          <w:szCs w:val="22"/>
        </w:rPr>
        <w:t>in light of</w:t>
      </w:r>
      <w:proofErr w:type="gramEnd"/>
      <w:r>
        <w:rPr>
          <w:rFonts w:ascii="Calibri" w:hAnsi="Calibri" w:cs="Calibri"/>
          <w:sz w:val="22"/>
          <w:szCs w:val="22"/>
        </w:rPr>
        <w:t xml:space="preserve"> the </w:t>
      </w:r>
      <w:r>
        <w:rPr>
          <w:rFonts w:ascii="Calibri" w:hAnsi="Calibri" w:cs="Calibri"/>
          <w:sz w:val="22"/>
          <w:szCs w:val="22"/>
        </w:rPr>
        <w:t xml:space="preserve">recent military-administered elections? </w:t>
      </w:r>
      <w:r>
        <w:rPr>
          <w:rFonts w:ascii="Calibri" w:hAnsi="Calibri" w:cs="Calibri"/>
          <w:kern w:val="0"/>
          <w:sz w:val="22"/>
          <w:szCs w:val="22"/>
          <w:lang w:val="en-US"/>
        </w:rPr>
        <w:t xml:space="preserve">These are among the questions that we seek to address. </w:t>
      </w:r>
    </w:p>
    <w:p w14:paraId="35E80ADC" w14:textId="77777777" w:rsidR="0085622B" w:rsidRDefault="0085622B">
      <w:pPr>
        <w:rPr>
          <w:rFonts w:ascii="Calibri" w:hAnsi="Calibri" w:cs="Calibri"/>
          <w:sz w:val="22"/>
          <w:szCs w:val="22"/>
          <w:lang w:val="it-IT"/>
        </w:rPr>
      </w:pPr>
    </w:p>
    <w:p w14:paraId="21F56753" w14:textId="77777777" w:rsidR="0085622B" w:rsidRDefault="0085622B">
      <w:pPr>
        <w:rPr>
          <w:rFonts w:ascii="Calibri" w:hAnsi="Calibri" w:cs="Calibri"/>
          <w:sz w:val="22"/>
          <w:szCs w:val="22"/>
        </w:rPr>
      </w:pPr>
    </w:p>
    <w:sectPr w:rsidR="0085622B">
      <w:pgSz w:w="11906" w:h="16838"/>
      <w:pgMar w:top="1440" w:right="1440" w:bottom="1440"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CB0"/>
    <w:multiLevelType w:val="multilevel"/>
    <w:tmpl w:val="4686FA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741699"/>
    <w:multiLevelType w:val="multilevel"/>
    <w:tmpl w:val="4DFAF9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FC46316"/>
    <w:multiLevelType w:val="multilevel"/>
    <w:tmpl w:val="2CCC08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60805996">
    <w:abstractNumId w:val="2"/>
  </w:num>
  <w:num w:numId="2" w16cid:durableId="1936741702">
    <w:abstractNumId w:val="1"/>
  </w:num>
  <w:num w:numId="3" w16cid:durableId="107597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5622B"/>
    <w:rsid w:val="002A07B4"/>
    <w:rsid w:val="0085622B"/>
    <w:rsid w:val="00A23D0B"/>
  </w:rsids>
  <m:mathPr>
    <m:mathFont m:val="Cambria Math"/>
    <m:brkBin m:val="before"/>
    <m:brkBinSub m:val="--"/>
    <m:smallFrac m:val="0"/>
    <m:dispDef/>
    <m:lMargin m:val="0"/>
    <m:rMargin m:val="0"/>
    <m:defJc m:val="centerGroup"/>
    <m:wrapIndent m:val="1440"/>
    <m:intLim m:val="subSup"/>
    <m:naryLim m:val="undOvr"/>
  </m:mathPr>
  <w:themeFontLang w:val="en-CA"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D4C0"/>
  <w15:docId w15:val="{1049DC8E-486D-4742-8F70-D61F4A90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6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2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2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2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2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F6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FF6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FF6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FF6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FF6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FF6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F6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F6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F621B"/>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F621B"/>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FF621B"/>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F621B"/>
    <w:rPr>
      <w:i/>
      <w:iCs/>
      <w:color w:val="404040" w:themeColor="text1" w:themeTint="BF"/>
    </w:rPr>
  </w:style>
  <w:style w:type="character" w:styleId="IntenseEmphasis">
    <w:name w:val="Intense Emphasis"/>
    <w:basedOn w:val="DefaultParagraphFont"/>
    <w:uiPriority w:val="21"/>
    <w:qFormat/>
    <w:rsid w:val="00FF621B"/>
    <w:rPr>
      <w:i/>
      <w:iCs/>
      <w:color w:val="0F4761" w:themeColor="accent1" w:themeShade="BF"/>
    </w:rPr>
  </w:style>
  <w:style w:type="character" w:customStyle="1" w:styleId="IntenseQuoteChar">
    <w:name w:val="Intense Quote Char"/>
    <w:basedOn w:val="DefaultParagraphFont"/>
    <w:link w:val="IntenseQuote"/>
    <w:uiPriority w:val="30"/>
    <w:qFormat/>
    <w:rsid w:val="00FF621B"/>
    <w:rPr>
      <w:i/>
      <w:iCs/>
      <w:color w:val="0F4761" w:themeColor="accent1" w:themeShade="BF"/>
    </w:rPr>
  </w:style>
  <w:style w:type="character" w:styleId="IntenseReference">
    <w:name w:val="Intense Reference"/>
    <w:basedOn w:val="DefaultParagraphFont"/>
    <w:uiPriority w:val="32"/>
    <w:qFormat/>
    <w:rsid w:val="00FF621B"/>
    <w:rPr>
      <w:b/>
      <w:bCs/>
      <w:smallCaps/>
      <w:color w:val="0F4761" w:themeColor="accent1" w:themeShade="BF"/>
      <w:spacing w:val="5"/>
    </w:rPr>
  </w:style>
  <w:style w:type="character" w:styleId="Emphasis">
    <w:name w:val="Emphasis"/>
    <w:basedOn w:val="DefaultParagraphFont"/>
    <w:uiPriority w:val="20"/>
    <w:qFormat/>
    <w:rsid w:val="00FF621B"/>
    <w:rPr>
      <w:i/>
      <w:iCs/>
    </w:rPr>
  </w:style>
  <w:style w:type="character" w:customStyle="1" w:styleId="docxstrong">
    <w:name w:val="docx_strong"/>
    <w:basedOn w:val="DefaultParagraphFont"/>
    <w:qFormat/>
    <w:rsid w:val="00BB2D6A"/>
  </w:style>
  <w:style w:type="character" w:customStyle="1" w:styleId="docxhyperlink">
    <w:name w:val="docx_hyperlink"/>
    <w:basedOn w:val="DefaultParagraphFont"/>
    <w:qFormat/>
    <w:rsid w:val="00BB2D6A"/>
  </w:style>
  <w:style w:type="character" w:styleId="Hyperlink">
    <w:name w:val="Hyperlink"/>
    <w:basedOn w:val="DefaultParagraphFont"/>
    <w:uiPriority w:val="99"/>
    <w:unhideWhenUsed/>
    <w:rsid w:val="00BB2D6A"/>
    <w:rPr>
      <w:color w:val="467886" w:themeColor="hyperlink"/>
      <w:u w:val="single"/>
    </w:rPr>
  </w:style>
  <w:style w:type="character" w:styleId="UnresolvedMention">
    <w:name w:val="Unresolved Mention"/>
    <w:basedOn w:val="DefaultParagraphFont"/>
    <w:uiPriority w:val="99"/>
    <w:semiHidden/>
    <w:unhideWhenUsed/>
    <w:qFormat/>
    <w:rsid w:val="00F32D99"/>
    <w:rPr>
      <w:color w:val="605E5C"/>
      <w:shd w:val="clear" w:color="auto" w:fill="E1DFDD"/>
    </w:rPr>
  </w:style>
  <w:style w:type="character" w:styleId="CommentReference">
    <w:name w:val="annotation reference"/>
    <w:basedOn w:val="DefaultParagraphFont"/>
    <w:uiPriority w:val="99"/>
    <w:semiHidden/>
    <w:unhideWhenUsed/>
    <w:qFormat/>
    <w:rsid w:val="00F32D99"/>
    <w:rPr>
      <w:sz w:val="16"/>
      <w:szCs w:val="16"/>
    </w:rPr>
  </w:style>
  <w:style w:type="character" w:customStyle="1" w:styleId="CommentTextChar">
    <w:name w:val="Comment Text Char"/>
    <w:basedOn w:val="DefaultParagraphFont"/>
    <w:link w:val="CommentText"/>
    <w:uiPriority w:val="99"/>
    <w:qFormat/>
    <w:rsid w:val="00F32D99"/>
    <w:rPr>
      <w:sz w:val="20"/>
      <w:szCs w:val="20"/>
    </w:rPr>
  </w:style>
  <w:style w:type="character" w:customStyle="1" w:styleId="CommentSubjectChar">
    <w:name w:val="Comment Subject Char"/>
    <w:basedOn w:val="CommentTextChar"/>
    <w:link w:val="CommentSubject"/>
    <w:uiPriority w:val="99"/>
    <w:semiHidden/>
    <w:qFormat/>
    <w:rsid w:val="00F32D99"/>
    <w:rPr>
      <w:b/>
      <w:bCs/>
      <w:sz w:val="20"/>
      <w:szCs w:val="20"/>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FF621B"/>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F621B"/>
    <w:pPr>
      <w:spacing w:after="160"/>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21B"/>
    <w:pPr>
      <w:spacing w:before="160" w:after="160"/>
      <w:jc w:val="center"/>
    </w:pPr>
    <w:rPr>
      <w:i/>
      <w:iCs/>
      <w:color w:val="404040" w:themeColor="text1" w:themeTint="BF"/>
    </w:rPr>
  </w:style>
  <w:style w:type="paragraph" w:styleId="ListParagraph">
    <w:name w:val="List Paragraph"/>
    <w:basedOn w:val="Normal"/>
    <w:uiPriority w:val="34"/>
    <w:qFormat/>
    <w:rsid w:val="00FF621B"/>
    <w:pPr>
      <w:ind w:left="720"/>
      <w:contextualSpacing/>
    </w:pPr>
  </w:style>
  <w:style w:type="paragraph" w:styleId="IntenseQuote">
    <w:name w:val="Intense Quote"/>
    <w:basedOn w:val="Normal"/>
    <w:next w:val="Normal"/>
    <w:link w:val="IntenseQuoteChar"/>
    <w:uiPriority w:val="30"/>
    <w:qFormat/>
    <w:rsid w:val="00FF6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Web">
    <w:name w:val="Normal (Web)"/>
    <w:basedOn w:val="Normal"/>
    <w:uiPriority w:val="99"/>
    <w:unhideWhenUsed/>
    <w:qFormat/>
    <w:rsid w:val="00FF621B"/>
    <w:pPr>
      <w:spacing w:beforeAutospacing="1" w:afterAutospacing="1"/>
    </w:pPr>
    <w:rPr>
      <w:rFonts w:ascii="Times New Roman" w:eastAsia="Times New Roman" w:hAnsi="Times New Roman" w:cs="Times New Roman"/>
      <w:kern w:val="0"/>
      <w:lang w:eastAsia="en-GB"/>
    </w:rPr>
  </w:style>
  <w:style w:type="paragraph" w:customStyle="1" w:styleId="Body">
    <w:name w:val="Body"/>
    <w:qFormat/>
    <w:rsid w:val="00F05754"/>
    <w:rPr>
      <w:rFonts w:ascii="Aptos" w:eastAsia="Aptos" w:hAnsi="Aptos" w:cs="Aptos"/>
      <w:color w:val="000000"/>
      <w:u w:color="000000"/>
      <w:lang w:val="it-IT" w:eastAsia="en-GB"/>
    </w:rPr>
  </w:style>
  <w:style w:type="paragraph" w:customStyle="1" w:styleId="docxnormalweb">
    <w:name w:val="docx_normalweb"/>
    <w:basedOn w:val="Normal"/>
    <w:qFormat/>
    <w:rsid w:val="00BB2D6A"/>
    <w:pPr>
      <w:spacing w:beforeAutospacing="1" w:afterAutospacing="1"/>
    </w:pPr>
    <w:rPr>
      <w:rFonts w:ascii="Times New Roman" w:eastAsia="Times New Roman" w:hAnsi="Times New Roman" w:cs="Times New Roman"/>
      <w:kern w:val="0"/>
      <w:lang w:val="en-GB" w:eastAsia="ja-JP"/>
    </w:rPr>
  </w:style>
  <w:style w:type="paragraph" w:styleId="CommentText">
    <w:name w:val="annotation text"/>
    <w:basedOn w:val="Normal"/>
    <w:link w:val="CommentTextChar"/>
    <w:uiPriority w:val="99"/>
    <w:unhideWhenUsed/>
    <w:qFormat/>
    <w:rsid w:val="00F32D99"/>
    <w:rPr>
      <w:sz w:val="20"/>
      <w:szCs w:val="20"/>
    </w:rPr>
  </w:style>
  <w:style w:type="paragraph" w:styleId="CommentSubject">
    <w:name w:val="annotation subject"/>
    <w:basedOn w:val="CommentText"/>
    <w:next w:val="CommentText"/>
    <w:link w:val="CommentSubjectChar"/>
    <w:uiPriority w:val="99"/>
    <w:semiHidden/>
    <w:unhideWhenUsed/>
    <w:qFormat/>
    <w:rsid w:val="00F32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ick.cheesman@anu.edu.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oseiny@proton.me" TargetMode="External"/><Relationship Id="rId12" Type="http://schemas.openxmlformats.org/officeDocument/2006/relationships/hyperlink" Target="mailto:elizabeth.rhoads@ace.l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wh@uoguelph.ca" TargetMode="External"/><Relationship Id="rId11" Type="http://schemas.openxmlformats.org/officeDocument/2006/relationships/hyperlink" Target="mailto:nawh@uoguelph.ca" TargetMode="External"/><Relationship Id="rId5" Type="http://schemas.openxmlformats.org/officeDocument/2006/relationships/hyperlink" Target="mailto:cecile.medail@upol.cz" TargetMode="External"/><Relationship Id="rId10" Type="http://schemas.openxmlformats.org/officeDocument/2006/relationships/hyperlink" Target="mailto:ehong1@haverford.edu" TargetMode="External"/><Relationship Id="rId4" Type="http://schemas.openxmlformats.org/officeDocument/2006/relationships/webSettings" Target="webSettings.xml"/><Relationship Id="rId9" Type="http://schemas.openxmlformats.org/officeDocument/2006/relationships/hyperlink" Target="mailto:Jenny.Hedstrom@fhs.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676</Words>
  <Characters>3719</Characters>
  <Application>Microsoft Office Word</Application>
  <DocSecurity>4</DocSecurity>
  <Lines>30</Lines>
  <Paragraphs>8</Paragraphs>
  <ScaleCrop>false</ScaleCrop>
  <Company>KNAW</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Medail</dc:creator>
  <dc:description/>
  <cp:lastModifiedBy>Sikko Visscher</cp:lastModifiedBy>
  <cp:revision>2</cp:revision>
  <dcterms:created xsi:type="dcterms:W3CDTF">2026-01-09T09:16:00Z</dcterms:created>
  <dcterms:modified xsi:type="dcterms:W3CDTF">2026-01-09T09:16:00Z</dcterms:modified>
  <dc:language>en-AU</dc:language>
</cp:coreProperties>
</file>