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50CF" w14:textId="0C3F0895" w:rsidR="00173CEA" w:rsidRPr="001B2AF2" w:rsidRDefault="00173CEA" w:rsidP="004D1CAF">
      <w:pPr>
        <w:pStyle w:val="Heading1"/>
        <w:jc w:val="both"/>
        <w:rPr>
          <w:lang w:val="en-US"/>
        </w:rPr>
      </w:pPr>
      <w:r w:rsidRPr="001B2AF2">
        <w:rPr>
          <w:lang w:val="en-US"/>
        </w:rPr>
        <w:t xml:space="preserve">Title: </w:t>
      </w:r>
      <w:r w:rsidR="007347A1" w:rsidRPr="001B2AF2">
        <w:rPr>
          <w:lang w:val="en-US"/>
        </w:rPr>
        <w:t xml:space="preserve">Scientific and </w:t>
      </w:r>
      <w:r w:rsidR="006D72B0" w:rsidRPr="001B2AF2">
        <w:rPr>
          <w:lang w:val="en-US"/>
        </w:rPr>
        <w:t>C</w:t>
      </w:r>
      <w:r w:rsidR="007347A1" w:rsidRPr="001B2AF2">
        <w:rPr>
          <w:lang w:val="en-US"/>
        </w:rPr>
        <w:t xml:space="preserve">ultural </w:t>
      </w:r>
      <w:r w:rsidR="006D72B0" w:rsidRPr="001B2AF2">
        <w:rPr>
          <w:lang w:val="en-US"/>
        </w:rPr>
        <w:t>C</w:t>
      </w:r>
      <w:r w:rsidR="007347A1" w:rsidRPr="001B2AF2">
        <w:rPr>
          <w:lang w:val="en-US"/>
        </w:rPr>
        <w:t>ooperation between t</w:t>
      </w:r>
      <w:r w:rsidR="00147BC4" w:rsidRPr="001B2AF2">
        <w:rPr>
          <w:lang w:val="en-US"/>
        </w:rPr>
        <w:t>he Eastern Bloc and Southeast Asia</w:t>
      </w:r>
      <w:r w:rsidR="006D72B0" w:rsidRPr="001B2AF2">
        <w:rPr>
          <w:lang w:val="en-US"/>
        </w:rPr>
        <w:t>, 1950s-1980s</w:t>
      </w:r>
      <w:r w:rsidR="00147BC4" w:rsidRPr="001B2AF2">
        <w:rPr>
          <w:lang w:val="en-US"/>
        </w:rPr>
        <w:t xml:space="preserve"> </w:t>
      </w:r>
    </w:p>
    <w:p w14:paraId="52E9EE6F" w14:textId="7C3AE580" w:rsidR="001D65E8" w:rsidRPr="001B2AF2" w:rsidRDefault="001D65E8" w:rsidP="004D1CAF">
      <w:pPr>
        <w:jc w:val="both"/>
        <w:rPr>
          <w:lang w:val="en-US"/>
        </w:rPr>
      </w:pPr>
      <w:r w:rsidRPr="001B2AF2">
        <w:rPr>
          <w:b/>
          <w:bCs/>
          <w:lang w:val="en-US"/>
        </w:rPr>
        <w:t>Convener:</w:t>
      </w:r>
      <w:r w:rsidRPr="001B2AF2">
        <w:rPr>
          <w:lang w:val="en-US"/>
        </w:rPr>
        <w:t xml:space="preserve"> Barbora Nováková, Ph.D., Institute of Asian Studies, Faculty of Arts, Charles University</w:t>
      </w:r>
      <w:r w:rsidR="00E548DD" w:rsidRPr="001B2AF2">
        <w:rPr>
          <w:lang w:val="en-US"/>
        </w:rPr>
        <w:t xml:space="preserve">; </w:t>
      </w:r>
      <w:r w:rsidR="008D58D9">
        <w:rPr>
          <w:lang w:val="en-US"/>
        </w:rPr>
        <w:tab/>
      </w:r>
      <w:r w:rsidR="00A951AC" w:rsidRPr="001B2AF2">
        <w:rPr>
          <w:lang w:val="en-US"/>
        </w:rPr>
        <w:t>e</w:t>
      </w:r>
      <w:r w:rsidR="00401AF6" w:rsidRPr="001B2AF2">
        <w:rPr>
          <w:lang w:val="en-US"/>
        </w:rPr>
        <w:t>-</w:t>
      </w:r>
      <w:r w:rsidR="00A951AC" w:rsidRPr="001B2AF2">
        <w:rPr>
          <w:lang w:val="en-US"/>
        </w:rPr>
        <w:t>mail</w:t>
      </w:r>
      <w:r w:rsidR="00401AF6" w:rsidRPr="001B2AF2">
        <w:rPr>
          <w:lang w:val="en-US"/>
        </w:rPr>
        <w:t>: b</w:t>
      </w:r>
      <w:r w:rsidR="00A951AC" w:rsidRPr="001B2AF2">
        <w:rPr>
          <w:lang w:val="en-US"/>
        </w:rPr>
        <w:t>arbora.novakova@ff.cuni.cz</w:t>
      </w:r>
    </w:p>
    <w:p w14:paraId="7D11776B" w14:textId="61583C21" w:rsidR="00D56D23" w:rsidRPr="001B2AF2" w:rsidRDefault="00D56D23" w:rsidP="004D1CAF">
      <w:pPr>
        <w:jc w:val="both"/>
        <w:rPr>
          <w:lang w:val="en-US"/>
        </w:rPr>
      </w:pPr>
      <w:r w:rsidRPr="001B2AF2">
        <w:rPr>
          <w:b/>
          <w:bCs/>
          <w:lang w:val="en-US"/>
        </w:rPr>
        <w:t>Brief description and explanation of the chosen format</w:t>
      </w:r>
      <w:r w:rsidRPr="001B2AF2">
        <w:rPr>
          <w:lang w:val="en-US"/>
        </w:rPr>
        <w:t xml:space="preserve">: </w:t>
      </w:r>
    </w:p>
    <w:p w14:paraId="5AEFE433" w14:textId="3CDFD774" w:rsidR="00AA56EC" w:rsidRPr="001B2AF2" w:rsidRDefault="00C0383D" w:rsidP="004D1CAF">
      <w:pPr>
        <w:jc w:val="both"/>
        <w:rPr>
          <w:lang w:val="en-US"/>
        </w:rPr>
      </w:pPr>
      <w:r w:rsidRPr="001B2AF2">
        <w:rPr>
          <w:lang w:val="en-US"/>
        </w:rPr>
        <w:t>I am proposing a single-session panel because this format best serves the panel’s core aims: to connect scholars working on scientific and cultural cooperation between Eastern Bloc countries and Southeast Asia and to open a focused comparative discussion grounded in concrete case studies.</w:t>
      </w:r>
      <w:r w:rsidR="00AA56EC" w:rsidRPr="001B2AF2">
        <w:rPr>
          <w:lang w:val="en-US"/>
        </w:rPr>
        <w:t xml:space="preserve"> </w:t>
      </w:r>
      <w:r w:rsidR="003076CD" w:rsidRPr="001B2AF2">
        <w:rPr>
          <w:lang w:val="en-US"/>
        </w:rPr>
        <w:t>One of the papers will present</w:t>
      </w:r>
      <w:r w:rsidR="008A360E" w:rsidRPr="001B2AF2">
        <w:rPr>
          <w:lang w:val="en-US"/>
        </w:rPr>
        <w:t xml:space="preserve"> </w:t>
      </w:r>
      <w:r w:rsidR="00AA56EC" w:rsidRPr="001B2AF2">
        <w:rPr>
          <w:lang w:val="en-US"/>
        </w:rPr>
        <w:t>preliminary findings on Czechoslovakia–Vietnam. The remaining papers will be offered to colleagues working on other dyads (e.g., GDR–Laos, Poland–Indonesia under Sukarno, Hungary–Cambodia), ensuring both a shared analytical frame and genuinely comparative perspectives.</w:t>
      </w:r>
    </w:p>
    <w:p w14:paraId="2CBBA258" w14:textId="58A7A107" w:rsidR="004F0CCD" w:rsidRPr="001B2AF2" w:rsidRDefault="00994AAC" w:rsidP="004D1CAF">
      <w:pPr>
        <w:jc w:val="both"/>
        <w:rPr>
          <w:lang w:val="en-US"/>
        </w:rPr>
      </w:pPr>
      <w:r w:rsidRPr="001B2AF2">
        <w:rPr>
          <w:b/>
          <w:bCs/>
          <w:lang w:val="en-US"/>
        </w:rPr>
        <w:t>Brief description of panel</w:t>
      </w:r>
      <w:r w:rsidRPr="001B2AF2">
        <w:rPr>
          <w:lang w:val="en-US"/>
        </w:rPr>
        <w:t>:</w:t>
      </w:r>
    </w:p>
    <w:p w14:paraId="1254D05B" w14:textId="3D38ADB9" w:rsidR="0040155A" w:rsidRPr="0040155A" w:rsidRDefault="0040155A" w:rsidP="004D1CAF">
      <w:pPr>
        <w:jc w:val="both"/>
        <w:rPr>
          <w:lang w:val="en-US"/>
        </w:rPr>
      </w:pPr>
      <w:r w:rsidRPr="0040155A">
        <w:rPr>
          <w:lang w:val="en-US"/>
        </w:rPr>
        <w:t>In the post-WWII era, Central and Eastern Europe became the socialist Eastern Bloc, while decolonizing Southeast Asia was cast as the “Third World.” The Cold War nevertheless drew these once-distant regions into multi-layered cooperation. This panel examines scientific and cultural cooperation</w:t>
      </w:r>
      <w:r w:rsidR="00065E5C" w:rsidRPr="001B2AF2">
        <w:rPr>
          <w:lang w:val="en-US"/>
        </w:rPr>
        <w:t xml:space="preserve"> </w:t>
      </w:r>
      <w:r w:rsidRPr="0040155A">
        <w:rPr>
          <w:lang w:val="en-US"/>
        </w:rPr>
        <w:t>spanning exhibitions and film circulation, artist tours and residencies, scholarships and vocational training, labor/apprenticeship programs, and expert missions tied to industrialization and infrastructure in Southeast Asia.</w:t>
      </w:r>
    </w:p>
    <w:p w14:paraId="5AC9E269" w14:textId="77777777" w:rsidR="0040155A" w:rsidRPr="0040155A" w:rsidRDefault="0040155A" w:rsidP="004D1CAF">
      <w:pPr>
        <w:jc w:val="both"/>
        <w:rPr>
          <w:lang w:val="en-US"/>
        </w:rPr>
      </w:pPr>
      <w:r w:rsidRPr="0040155A">
        <w:rPr>
          <w:lang w:val="en-US"/>
        </w:rPr>
        <w:t>Building on Global/New Cold War History and viewing socialist states as nodes in East–South circulatory networks (Westad 2005; Smith 2000; Slobodian 2015), we read exchange sites—exhibitions, student programs, expert missions—as arenas where official internationalism met everyday practice, revealing frictions, negotiations, and plural “socialisms.”</w:t>
      </w:r>
    </w:p>
    <w:p w14:paraId="0DFFCE8F" w14:textId="77777777" w:rsidR="0040155A" w:rsidRPr="0040155A" w:rsidRDefault="0040155A" w:rsidP="004D1CAF">
      <w:pPr>
        <w:jc w:val="both"/>
        <w:rPr>
          <w:lang w:val="en-US"/>
        </w:rPr>
      </w:pPr>
      <w:r w:rsidRPr="0040155A">
        <w:rPr>
          <w:lang w:val="en-US"/>
        </w:rPr>
        <w:t>We aim to address primarily:</w:t>
      </w:r>
    </w:p>
    <w:p w14:paraId="29A3F375" w14:textId="77777777" w:rsidR="0040155A" w:rsidRPr="0040155A" w:rsidRDefault="0040155A" w:rsidP="004D1CAF">
      <w:pPr>
        <w:numPr>
          <w:ilvl w:val="0"/>
          <w:numId w:val="3"/>
        </w:numPr>
        <w:jc w:val="both"/>
        <w:rPr>
          <w:lang w:val="en-US"/>
        </w:rPr>
      </w:pPr>
      <w:r w:rsidRPr="0040155A">
        <w:rPr>
          <w:lang w:val="en-US"/>
        </w:rPr>
        <w:t>Goals &amp; logics: What motivated cooperation, and how did aims shift from the 1950s to the 1980s?</w:t>
      </w:r>
    </w:p>
    <w:p w14:paraId="11BF8920" w14:textId="77777777" w:rsidR="0040155A" w:rsidRPr="0040155A" w:rsidRDefault="0040155A" w:rsidP="004D1CAF">
      <w:pPr>
        <w:numPr>
          <w:ilvl w:val="0"/>
          <w:numId w:val="3"/>
        </w:numPr>
        <w:jc w:val="both"/>
        <w:rPr>
          <w:lang w:val="en-US"/>
        </w:rPr>
      </w:pPr>
      <w:r w:rsidRPr="0040155A">
        <w:rPr>
          <w:lang w:val="en-US"/>
        </w:rPr>
        <w:t>Channels &amp; actors: In which domains did cooperation occur, through what mechanisms, and which institutions/individuals initiated and coordinated it?</w:t>
      </w:r>
    </w:p>
    <w:p w14:paraId="7BFC5E3F" w14:textId="77777777" w:rsidR="0040155A" w:rsidRPr="0040155A" w:rsidRDefault="0040155A" w:rsidP="004D1CAF">
      <w:pPr>
        <w:numPr>
          <w:ilvl w:val="0"/>
          <w:numId w:val="3"/>
        </w:numPr>
        <w:jc w:val="both"/>
        <w:rPr>
          <w:lang w:val="en-US"/>
        </w:rPr>
      </w:pPr>
      <w:r w:rsidRPr="0040155A">
        <w:rPr>
          <w:lang w:val="en-US"/>
        </w:rPr>
        <w:t>Perceptions &amp; distinctiveness: How was cooperation perceived and represented, what frictions emerged, and to what extent did exchanges follow broader East–South patterns versus country-specific paths?</w:t>
      </w:r>
    </w:p>
    <w:p w14:paraId="1BB89DFC" w14:textId="77777777" w:rsidR="0040155A" w:rsidRPr="001B2AF2" w:rsidRDefault="0040155A" w:rsidP="004D1CAF">
      <w:pPr>
        <w:jc w:val="both"/>
        <w:rPr>
          <w:lang w:val="en-US"/>
        </w:rPr>
      </w:pPr>
      <w:r w:rsidRPr="0040155A">
        <w:rPr>
          <w:lang w:val="en-US"/>
        </w:rPr>
        <w:t>We especially encourage papers engaging these guiding questions, while welcoming contributions that illuminate the theme through alternative questions, methods, or case studies.</w:t>
      </w:r>
    </w:p>
    <w:p w14:paraId="262A2720" w14:textId="21EBF016" w:rsidR="00C81880" w:rsidRPr="0040155A" w:rsidRDefault="00C81880" w:rsidP="004D1CAF">
      <w:pPr>
        <w:jc w:val="both"/>
        <w:rPr>
          <w:lang w:val="en-US"/>
        </w:rPr>
      </w:pPr>
      <w:r w:rsidRPr="001B2AF2">
        <w:rPr>
          <w:lang w:val="en-US"/>
        </w:rPr>
        <w:t>Key words: East–South networks; socialist internationalism; cultural diplomacy; technical assistance; scholarships and labor programs; CEE–Southeast Asia</w:t>
      </w:r>
    </w:p>
    <w:p w14:paraId="31D962DC" w14:textId="77777777" w:rsidR="00F85778" w:rsidRPr="001B2AF2" w:rsidRDefault="00F85778" w:rsidP="004D1CAF">
      <w:pPr>
        <w:jc w:val="both"/>
        <w:rPr>
          <w:lang w:val="en-US"/>
        </w:rPr>
      </w:pPr>
      <w:r w:rsidRPr="001B2AF2">
        <w:rPr>
          <w:b/>
          <w:bCs/>
          <w:lang w:val="en-US"/>
        </w:rPr>
        <w:t>Single session</w:t>
      </w:r>
      <w:r w:rsidRPr="001B2AF2">
        <w:rPr>
          <w:lang w:val="en-US"/>
        </w:rPr>
        <w:t xml:space="preserve"> (1 x 90 minutes, 3-4 presenters)</w:t>
      </w:r>
    </w:p>
    <w:p w14:paraId="60FFF208" w14:textId="16152E27" w:rsidR="00826778" w:rsidRPr="001B2AF2" w:rsidRDefault="00826778" w:rsidP="004D1CAF">
      <w:pPr>
        <w:jc w:val="both"/>
        <w:rPr>
          <w:lang w:val="en-US"/>
        </w:rPr>
      </w:pPr>
    </w:p>
    <w:sectPr w:rsidR="00826778" w:rsidRPr="001B2AF2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7244" w14:textId="77777777" w:rsidR="00AC0990" w:rsidRDefault="00AC0990" w:rsidP="00AC0990">
      <w:pPr>
        <w:spacing w:after="0" w:line="240" w:lineRule="auto"/>
      </w:pPr>
      <w:r>
        <w:separator/>
      </w:r>
    </w:p>
  </w:endnote>
  <w:endnote w:type="continuationSeparator" w:id="0">
    <w:p w14:paraId="734B79FB" w14:textId="77777777" w:rsidR="00AC0990" w:rsidRDefault="00AC0990" w:rsidP="00AC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F31D" w14:textId="742C42A2" w:rsidR="00AC0990" w:rsidRDefault="00AC0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0539A2" wp14:editId="1DFFD7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57505"/>
              <wp:effectExtent l="0" t="0" r="13970" b="0"/>
              <wp:wrapNone/>
              <wp:docPr id="792842396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16CCC" w14:textId="5B57C398" w:rsidR="00AC0990" w:rsidRPr="00AC0990" w:rsidRDefault="00AC0990" w:rsidP="00AC099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99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539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tN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6216CCC" w14:textId="5B57C398" w:rsidR="00AC0990" w:rsidRPr="00AC0990" w:rsidRDefault="00AC0990" w:rsidP="00AC099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99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7A5D" w14:textId="4442BEA6" w:rsidR="00AC0990" w:rsidRDefault="00AC0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8D220" wp14:editId="122EED66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57505"/>
              <wp:effectExtent l="0" t="0" r="13970" b="0"/>
              <wp:wrapNone/>
              <wp:docPr id="457175446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014FC" w14:textId="5741F876" w:rsidR="00AC0990" w:rsidRPr="00AC0990" w:rsidRDefault="00AC0990" w:rsidP="00AC099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99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8D2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gP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5014FC" w14:textId="5741F876" w:rsidR="00AC0990" w:rsidRPr="00AC0990" w:rsidRDefault="00AC0990" w:rsidP="00AC099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99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D1EB" w14:textId="052BA81B" w:rsidR="00AC0990" w:rsidRDefault="00AC0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CD90A" wp14:editId="13999F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57505"/>
              <wp:effectExtent l="0" t="0" r="13970" b="0"/>
              <wp:wrapNone/>
              <wp:docPr id="1448879079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247F3" w14:textId="758F2CA3" w:rsidR="00AC0990" w:rsidRPr="00AC0990" w:rsidRDefault="00AC0990" w:rsidP="00AC099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99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CD9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tX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F0247F3" w14:textId="758F2CA3" w:rsidR="00AC0990" w:rsidRPr="00AC0990" w:rsidRDefault="00AC0990" w:rsidP="00AC099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99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B8CD" w14:textId="77777777" w:rsidR="00AC0990" w:rsidRDefault="00AC0990" w:rsidP="00AC0990">
      <w:pPr>
        <w:spacing w:after="0" w:line="240" w:lineRule="auto"/>
      </w:pPr>
      <w:r>
        <w:separator/>
      </w:r>
    </w:p>
  </w:footnote>
  <w:footnote w:type="continuationSeparator" w:id="0">
    <w:p w14:paraId="4B1E5F46" w14:textId="77777777" w:rsidR="00AC0990" w:rsidRDefault="00AC0990" w:rsidP="00AC0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7869"/>
    <w:multiLevelType w:val="hybridMultilevel"/>
    <w:tmpl w:val="B8EE10B8"/>
    <w:lvl w:ilvl="0" w:tplc="A2725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277A"/>
    <w:multiLevelType w:val="multilevel"/>
    <w:tmpl w:val="563A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41C03"/>
    <w:multiLevelType w:val="multilevel"/>
    <w:tmpl w:val="CF80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06210">
    <w:abstractNumId w:val="2"/>
  </w:num>
  <w:num w:numId="2" w16cid:durableId="1181896550">
    <w:abstractNumId w:val="0"/>
  </w:num>
  <w:num w:numId="3" w16cid:durableId="194877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EA"/>
    <w:rsid w:val="00000BEE"/>
    <w:rsid w:val="000108A7"/>
    <w:rsid w:val="00043023"/>
    <w:rsid w:val="00065E5C"/>
    <w:rsid w:val="00065EDE"/>
    <w:rsid w:val="000904F9"/>
    <w:rsid w:val="00092C93"/>
    <w:rsid w:val="000E17AE"/>
    <w:rsid w:val="00122121"/>
    <w:rsid w:val="00147BC4"/>
    <w:rsid w:val="00173CEA"/>
    <w:rsid w:val="00173F85"/>
    <w:rsid w:val="00181A8E"/>
    <w:rsid w:val="001921C9"/>
    <w:rsid w:val="001972D1"/>
    <w:rsid w:val="001B2AF2"/>
    <w:rsid w:val="001C075B"/>
    <w:rsid w:val="001D65E8"/>
    <w:rsid w:val="0023121C"/>
    <w:rsid w:val="0024024E"/>
    <w:rsid w:val="0027513C"/>
    <w:rsid w:val="002C7260"/>
    <w:rsid w:val="003065D1"/>
    <w:rsid w:val="003076CD"/>
    <w:rsid w:val="003130CB"/>
    <w:rsid w:val="00321AE7"/>
    <w:rsid w:val="00343339"/>
    <w:rsid w:val="003530CB"/>
    <w:rsid w:val="003555A9"/>
    <w:rsid w:val="003A4340"/>
    <w:rsid w:val="003A66D2"/>
    <w:rsid w:val="003E55D3"/>
    <w:rsid w:val="003F3B01"/>
    <w:rsid w:val="0040155A"/>
    <w:rsid w:val="00401AF6"/>
    <w:rsid w:val="004073F2"/>
    <w:rsid w:val="00423DFD"/>
    <w:rsid w:val="00427F9D"/>
    <w:rsid w:val="00430CDF"/>
    <w:rsid w:val="004622D3"/>
    <w:rsid w:val="004D1CAF"/>
    <w:rsid w:val="004F0CCD"/>
    <w:rsid w:val="005136B6"/>
    <w:rsid w:val="0051484C"/>
    <w:rsid w:val="0052409E"/>
    <w:rsid w:val="00537437"/>
    <w:rsid w:val="0056634B"/>
    <w:rsid w:val="00590663"/>
    <w:rsid w:val="005C21DF"/>
    <w:rsid w:val="0064415D"/>
    <w:rsid w:val="006B5FC5"/>
    <w:rsid w:val="006D72B0"/>
    <w:rsid w:val="006E0A02"/>
    <w:rsid w:val="006F0623"/>
    <w:rsid w:val="0072400D"/>
    <w:rsid w:val="007347A1"/>
    <w:rsid w:val="00762964"/>
    <w:rsid w:val="007C20FD"/>
    <w:rsid w:val="007C54BA"/>
    <w:rsid w:val="00826778"/>
    <w:rsid w:val="00836D07"/>
    <w:rsid w:val="00860B29"/>
    <w:rsid w:val="00895638"/>
    <w:rsid w:val="008A360E"/>
    <w:rsid w:val="008B6FC2"/>
    <w:rsid w:val="008D58D9"/>
    <w:rsid w:val="0095693D"/>
    <w:rsid w:val="00994AAC"/>
    <w:rsid w:val="00A11D11"/>
    <w:rsid w:val="00A1613E"/>
    <w:rsid w:val="00A20C6C"/>
    <w:rsid w:val="00A31576"/>
    <w:rsid w:val="00A73E6F"/>
    <w:rsid w:val="00A87CBF"/>
    <w:rsid w:val="00A93263"/>
    <w:rsid w:val="00A951AC"/>
    <w:rsid w:val="00AA56EC"/>
    <w:rsid w:val="00AC0990"/>
    <w:rsid w:val="00AD2353"/>
    <w:rsid w:val="00AD74A8"/>
    <w:rsid w:val="00B17158"/>
    <w:rsid w:val="00B665AD"/>
    <w:rsid w:val="00B95802"/>
    <w:rsid w:val="00BA6617"/>
    <w:rsid w:val="00BB1BD5"/>
    <w:rsid w:val="00BB660E"/>
    <w:rsid w:val="00BF473D"/>
    <w:rsid w:val="00C0383D"/>
    <w:rsid w:val="00C22614"/>
    <w:rsid w:val="00C2774F"/>
    <w:rsid w:val="00C409A3"/>
    <w:rsid w:val="00C6772D"/>
    <w:rsid w:val="00C81880"/>
    <w:rsid w:val="00CB4D86"/>
    <w:rsid w:val="00CC52A3"/>
    <w:rsid w:val="00CE32EA"/>
    <w:rsid w:val="00CF68EE"/>
    <w:rsid w:val="00D00B49"/>
    <w:rsid w:val="00D00C01"/>
    <w:rsid w:val="00D020F1"/>
    <w:rsid w:val="00D1086A"/>
    <w:rsid w:val="00D44C4F"/>
    <w:rsid w:val="00D54367"/>
    <w:rsid w:val="00D56D23"/>
    <w:rsid w:val="00D751D9"/>
    <w:rsid w:val="00D832E5"/>
    <w:rsid w:val="00D9153E"/>
    <w:rsid w:val="00DD4BE7"/>
    <w:rsid w:val="00DD5D6F"/>
    <w:rsid w:val="00E0685E"/>
    <w:rsid w:val="00E256EF"/>
    <w:rsid w:val="00E50367"/>
    <w:rsid w:val="00E548DD"/>
    <w:rsid w:val="00E72CA8"/>
    <w:rsid w:val="00E775CD"/>
    <w:rsid w:val="00E8210C"/>
    <w:rsid w:val="00E86EA7"/>
    <w:rsid w:val="00EB3D49"/>
    <w:rsid w:val="00EE295E"/>
    <w:rsid w:val="00F076FC"/>
    <w:rsid w:val="00F400A7"/>
    <w:rsid w:val="00F7058E"/>
    <w:rsid w:val="00F742DF"/>
    <w:rsid w:val="00F74520"/>
    <w:rsid w:val="00F85778"/>
    <w:rsid w:val="00FB4ABA"/>
    <w:rsid w:val="00FD3F66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E57D3"/>
  <w15:chartTrackingRefBased/>
  <w15:docId w15:val="{99200AE6-D645-4148-AABE-8905B771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3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C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C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C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C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CE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D4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BE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0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Barbora</dc:creator>
  <cp:keywords/>
  <dc:description/>
  <cp:lastModifiedBy>Siegers, S.R. (Yayah)</cp:lastModifiedBy>
  <cp:revision>2</cp:revision>
  <dcterms:created xsi:type="dcterms:W3CDTF">2025-12-02T11:08:00Z</dcterms:created>
  <dcterms:modified xsi:type="dcterms:W3CDTF">2025-12-02T11:08:00Z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bb28aa7f-78fc-43b1-ac60-9a87331909b3</vt:lpwstr>
  </property>
  <property fmtid="{D5CDD505-2E9C-101B-9397-08002B2CF9AE}" pid="3" name="ClassificationContentMarkingFooterShapeIds">
    <vt:lpwstr>565c23e7,2f41d09c,1b3ff196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Classified as Internal | Intern</vt:lpwstr>
  </property>
</Properties>
</file>