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0CBD8" w14:textId="6A3C6F46" w:rsidR="00891240" w:rsidRPr="00891240" w:rsidRDefault="00891240" w:rsidP="00891240">
      <w:pPr>
        <w:jc w:val="center"/>
        <w:rPr>
          <w:b/>
          <w:lang w:val="en-PH"/>
        </w:rPr>
      </w:pPr>
      <w:r>
        <w:rPr>
          <w:b/>
          <w:lang w:val="en-PH"/>
        </w:rPr>
        <w:t>Panel Proposal</w:t>
      </w:r>
    </w:p>
    <w:p w14:paraId="57101484" w14:textId="77777777" w:rsidR="00891240" w:rsidRDefault="00891240">
      <w:pPr>
        <w:rPr>
          <w:b/>
        </w:rPr>
      </w:pPr>
    </w:p>
    <w:p w14:paraId="00000001" w14:textId="79AE7538" w:rsidR="00F271F3" w:rsidRPr="00891240" w:rsidRDefault="00891240">
      <w:pPr>
        <w:rPr>
          <w:b/>
        </w:rPr>
      </w:pPr>
      <w:r w:rsidRPr="00891240">
        <w:rPr>
          <w:b/>
        </w:rPr>
        <w:t xml:space="preserve">Title: Title: Rethinking Oral History Methodologies in Southeast Asia: Ethics, Positionality and Interviewing </w:t>
      </w:r>
      <w:r w:rsidRPr="00891240">
        <w:rPr>
          <w:rFonts w:hint="eastAsia"/>
          <w:b/>
        </w:rPr>
        <w:t>P</w:t>
      </w:r>
      <w:r w:rsidRPr="00891240">
        <w:rPr>
          <w:b/>
        </w:rPr>
        <w:t>ractices</w:t>
      </w:r>
    </w:p>
    <w:p w14:paraId="00000002" w14:textId="77777777" w:rsidR="00F271F3" w:rsidRPr="00891240" w:rsidRDefault="00F271F3"/>
    <w:p w14:paraId="71959162" w14:textId="1EEE3F79" w:rsidR="008B7841" w:rsidRDefault="006864D1">
      <w:r w:rsidRPr="00891240">
        <w:rPr>
          <w:b/>
        </w:rPr>
        <w:t>Convener</w:t>
      </w:r>
      <w:r w:rsidRPr="008B7841">
        <w:rPr>
          <w:b/>
          <w:bCs/>
        </w:rPr>
        <w:t xml:space="preserve"> </w:t>
      </w:r>
      <w:r w:rsidR="008B7841" w:rsidRPr="008B7841">
        <w:rPr>
          <w:b/>
          <w:bCs/>
        </w:rPr>
        <w:t>and Panelist</w:t>
      </w:r>
    </w:p>
    <w:p w14:paraId="00000003" w14:textId="5A548421" w:rsidR="00F271F3" w:rsidRPr="00891240" w:rsidRDefault="006864D1" w:rsidP="008B7841">
      <w:pPr>
        <w:pStyle w:val="ListParagraph"/>
        <w:numPr>
          <w:ilvl w:val="0"/>
          <w:numId w:val="2"/>
        </w:numPr>
        <w:ind w:leftChars="0"/>
      </w:pPr>
      <w:r w:rsidRPr="00891240">
        <w:t xml:space="preserve">Kisho Tsuchiya, </w:t>
      </w:r>
      <w:r w:rsidR="008B7841">
        <w:t xml:space="preserve">Center for Southeast Asian Studies, </w:t>
      </w:r>
      <w:r w:rsidRPr="00891240">
        <w:t xml:space="preserve">Kyoto University, </w:t>
      </w:r>
      <w:hyperlink r:id="rId7" w:history="1">
        <w:r w:rsidR="00891240" w:rsidRPr="00891240">
          <w:rPr>
            <w:rStyle w:val="Hyperlink"/>
          </w:rPr>
          <w:t>kishotsuchiya@cseas.kyoto-.ac.jp</w:t>
        </w:r>
      </w:hyperlink>
      <w:r w:rsidRPr="00891240">
        <w:t xml:space="preserve"> </w:t>
      </w:r>
      <w:r w:rsidR="00891240" w:rsidRPr="00891240">
        <w:t xml:space="preserve"> </w:t>
      </w:r>
    </w:p>
    <w:p w14:paraId="045C45DF" w14:textId="77777777" w:rsidR="008B7841" w:rsidRDefault="008B7841">
      <w:pPr>
        <w:jc w:val="left"/>
        <w:rPr>
          <w:b/>
        </w:rPr>
      </w:pPr>
    </w:p>
    <w:p w14:paraId="00000004" w14:textId="6E6DC645" w:rsidR="00F271F3" w:rsidRPr="00891240" w:rsidRDefault="006864D1">
      <w:pPr>
        <w:jc w:val="left"/>
        <w:rPr>
          <w:b/>
        </w:rPr>
      </w:pPr>
      <w:r w:rsidRPr="00891240">
        <w:rPr>
          <w:b/>
        </w:rPr>
        <w:t xml:space="preserve">Panelists: </w:t>
      </w:r>
    </w:p>
    <w:p w14:paraId="00000005" w14:textId="500F6E73" w:rsidR="00F271F3" w:rsidRPr="00891240" w:rsidRDefault="006864D1">
      <w:pPr>
        <w:numPr>
          <w:ilvl w:val="0"/>
          <w:numId w:val="1"/>
        </w:numPr>
        <w:jc w:val="left"/>
      </w:pPr>
      <w:r w:rsidRPr="00891240">
        <w:t xml:space="preserve">Primitivo III Ragandang, Mindanao State University-Iligan, </w:t>
      </w:r>
      <w:hyperlink r:id="rId8" w:history="1">
        <w:r w:rsidR="00891240" w:rsidRPr="00891240">
          <w:rPr>
            <w:rStyle w:val="Hyperlink"/>
          </w:rPr>
          <w:t>primitivoiii.ragandang@g.msuiit.edu.ph</w:t>
        </w:r>
      </w:hyperlink>
      <w:r w:rsidR="00891240" w:rsidRPr="00891240">
        <w:t xml:space="preserve"> </w:t>
      </w:r>
    </w:p>
    <w:p w14:paraId="00000006" w14:textId="5454F832" w:rsidR="00F271F3" w:rsidRPr="00891240" w:rsidRDefault="006864D1">
      <w:pPr>
        <w:numPr>
          <w:ilvl w:val="0"/>
          <w:numId w:val="1"/>
        </w:numPr>
        <w:jc w:val="left"/>
      </w:pPr>
      <w:r w:rsidRPr="00891240">
        <w:t xml:space="preserve">Marisa Ramos Gonçalves, Centre for Social Studies, University of Coimbra, </w:t>
      </w:r>
      <w:hyperlink r:id="rId9" w:history="1">
        <w:r w:rsidR="00891240" w:rsidRPr="00891240">
          <w:rPr>
            <w:rStyle w:val="Hyperlink"/>
          </w:rPr>
          <w:t>marisagoncalves@ces.uc.pt</w:t>
        </w:r>
      </w:hyperlink>
      <w:r w:rsidR="00891240" w:rsidRPr="00891240">
        <w:t xml:space="preserve"> </w:t>
      </w:r>
    </w:p>
    <w:p w14:paraId="00000008" w14:textId="443C4E34" w:rsidR="00F271F3" w:rsidRPr="00891240" w:rsidRDefault="006864D1" w:rsidP="00891240">
      <w:pPr>
        <w:numPr>
          <w:ilvl w:val="0"/>
          <w:numId w:val="1"/>
        </w:numPr>
      </w:pPr>
      <w:r w:rsidRPr="00891240">
        <w:t>Miriam Jaehn, Center for Asia-Pacific Area Studies, Academia Sinica, Taiwan</w:t>
      </w:r>
      <w:r w:rsidR="00891240" w:rsidRPr="00891240">
        <w:rPr>
          <w:lang w:val="en-PH"/>
        </w:rPr>
        <w:t xml:space="preserve">, </w:t>
      </w:r>
      <w:r w:rsidRPr="00891240">
        <w:rPr>
          <w:lang w:val="en-PH"/>
        </w:rPr>
        <w:t xml:space="preserve"> </w:t>
      </w:r>
      <w:hyperlink r:id="rId10">
        <w:r w:rsidR="00F271F3" w:rsidRPr="00891240">
          <w:rPr>
            <w:color w:val="1155CC"/>
            <w:u w:val="single"/>
            <w:lang w:val="en-PH"/>
          </w:rPr>
          <w:t>miriamjaehn@gate.sinica.edu.tw</w:t>
        </w:r>
      </w:hyperlink>
      <w:r w:rsidRPr="00891240">
        <w:rPr>
          <w:lang w:val="en-PH"/>
        </w:rPr>
        <w:t xml:space="preserve"> (jaehnmiriam@gmail.com)</w:t>
      </w:r>
    </w:p>
    <w:p w14:paraId="0000000B" w14:textId="77777777" w:rsidR="00F271F3" w:rsidRPr="00891240" w:rsidRDefault="00F271F3">
      <w:pPr>
        <w:rPr>
          <w:lang w:val="en-PH"/>
        </w:rPr>
      </w:pPr>
    </w:p>
    <w:p w14:paraId="0000000C" w14:textId="3F48271F" w:rsidR="00F271F3" w:rsidRPr="00891240" w:rsidRDefault="006864D1">
      <w:r w:rsidRPr="00891240">
        <w:rPr>
          <w:b/>
        </w:rPr>
        <w:t>Format</w:t>
      </w:r>
      <w:r w:rsidRPr="00891240">
        <w:t>: Panel Single Session.</w:t>
      </w:r>
    </w:p>
    <w:p w14:paraId="0000000D" w14:textId="4E11B185" w:rsidR="00F271F3" w:rsidRPr="00891240" w:rsidRDefault="006864D1">
      <w:r w:rsidRPr="00891240">
        <w:t xml:space="preserve">Each participant will discuss their theme along three main themes; context specific conceived ethics, the issue of positionality in relation to the interlocutors, and methodology and practice of oral history in Southeast Asia. </w:t>
      </w:r>
    </w:p>
    <w:p w14:paraId="0000000E" w14:textId="77777777" w:rsidR="00F271F3" w:rsidRPr="00891240" w:rsidRDefault="00F271F3"/>
    <w:p w14:paraId="0000000F" w14:textId="77777777" w:rsidR="00F271F3" w:rsidRPr="00891240" w:rsidRDefault="006864D1">
      <w:pPr>
        <w:rPr>
          <w:b/>
        </w:rPr>
      </w:pPr>
      <w:r w:rsidRPr="00891240">
        <w:rPr>
          <w:b/>
        </w:rPr>
        <w:t>Panel Description</w:t>
      </w:r>
    </w:p>
    <w:p w14:paraId="00000010" w14:textId="77777777" w:rsidR="00F271F3" w:rsidRPr="00891240" w:rsidRDefault="006864D1">
      <w:r w:rsidRPr="00891240">
        <w:t>Some classical textbooks of oral history methodology borrow protocols from medical sciences or outline “best practices” developed in Anglo-American contexts—such as securing a secluded interview space, excluding third parties, and obtaining written consent forms. Yet, researchers working in Southeast Asia often encounter radically different social, ethical, and physical environments, where interviews unfold in shared homes, public spaces, or community gatherings. Anthropologists, psychologists, and oral his</w:t>
      </w:r>
      <w:r w:rsidRPr="00891240">
        <w:t>torians in the region have thus developed context-specific</w:t>
      </w:r>
      <w:r w:rsidRPr="00891240">
        <w:rPr>
          <w:b/>
        </w:rPr>
        <w:t xml:space="preserve"> </w:t>
      </w:r>
      <w:r w:rsidRPr="00891240">
        <w:t>alternative practices that attend to local norms of hospitality, relational ethics, and collective memory.</w:t>
      </w:r>
    </w:p>
    <w:p w14:paraId="00000011" w14:textId="564A1413" w:rsidR="00F271F3" w:rsidRPr="00891240" w:rsidRDefault="006864D1">
      <w:r w:rsidRPr="00891240">
        <w:t>This panel brings together scholars conducting research that prioritizes orality [or: oral narratives and histories] in Timor-Leste,</w:t>
      </w:r>
      <w:r w:rsidR="00891240">
        <w:t xml:space="preserve"> </w:t>
      </w:r>
      <w:r w:rsidRPr="00891240">
        <w:t xml:space="preserve">the Philippines, and Thailand to theorize the ethics, positionalities, and methodological potentials emerging from these encounters. By grounding reflection in lived field experience, the contributors ask how practices developed in Southeast Asian contexts might expand the conceptual vocabulary of oral history globally—rethinking what constitutes “ethical,” “valid,” or “effective” oral history research beyond the existing </w:t>
      </w:r>
      <w:r w:rsidRPr="00891240">
        <w:lastRenderedPageBreak/>
        <w:t>compliance norms.</w:t>
      </w:r>
    </w:p>
    <w:p w14:paraId="00000012" w14:textId="77777777" w:rsidR="00F271F3" w:rsidRPr="00891240" w:rsidRDefault="00F271F3"/>
    <w:p w14:paraId="00000013" w14:textId="77777777" w:rsidR="00F271F3" w:rsidRPr="00891240" w:rsidRDefault="006864D1">
      <w:r w:rsidRPr="00891240">
        <w:rPr>
          <w:b/>
        </w:rPr>
        <w:t>Description of Panelists</w:t>
      </w:r>
    </w:p>
    <w:p w14:paraId="00000014" w14:textId="77777777" w:rsidR="00F271F3" w:rsidRPr="00891240" w:rsidRDefault="006864D1">
      <w:r w:rsidRPr="008B7841">
        <w:rPr>
          <w:b/>
          <w:bCs/>
        </w:rPr>
        <w:t>Marisa Ramos Gonçalves</w:t>
      </w:r>
      <w:r w:rsidRPr="00891240">
        <w:t xml:space="preserve"> reflects on her experience of conducting oral history research in Timor-Leste on people’s historical understandings of living under colonialism, occupation and participating in resistance movements. She will address issues such as the inadequacy of certain research protocols imposed by “global north” institutions versus the relational ethics present in the communities and the potential, emerging from intergenerational dialogues and group interviewing, of East Timorese making sense of their historical exper</w:t>
      </w:r>
      <w:r w:rsidRPr="00891240">
        <w:t>iences and producing knowledge.</w:t>
      </w:r>
    </w:p>
    <w:p w14:paraId="00000015" w14:textId="77777777" w:rsidR="00F271F3" w:rsidRPr="00891240" w:rsidRDefault="00F271F3"/>
    <w:p w14:paraId="00000016" w14:textId="77777777" w:rsidR="00F271F3" w:rsidRPr="00891240" w:rsidRDefault="006864D1">
      <w:r w:rsidRPr="008B7841">
        <w:rPr>
          <w:b/>
          <w:bCs/>
        </w:rPr>
        <w:t>Primitivo III Ragandang</w:t>
      </w:r>
      <w:r w:rsidRPr="00891240">
        <w:t xml:space="preserve"> draws on long-term fieldwork in Mindanao to examine how intergenerational storytelling and oral histories of conflict, displacement, and resilience reveal locally grounded ethics of narration and memory. His contribution situates oral history as both a methodological and relational practice shaped by community norms of trust and reciprocity.</w:t>
      </w:r>
    </w:p>
    <w:p w14:paraId="00000017" w14:textId="77777777" w:rsidR="00F271F3" w:rsidRPr="00891240" w:rsidRDefault="00F271F3"/>
    <w:p w14:paraId="00000018" w14:textId="72F106EC" w:rsidR="00F271F3" w:rsidRPr="00891240" w:rsidRDefault="006864D1">
      <w:r w:rsidRPr="008B7841">
        <w:rPr>
          <w:b/>
          <w:bCs/>
        </w:rPr>
        <w:t xml:space="preserve">Miriam Jaehn </w:t>
      </w:r>
      <w:r w:rsidRPr="00891240">
        <w:t xml:space="preserve"> will speak of Rohingya’s oral narratives of their forced displacement and violent journeys across Asia. She draws out the importance of silences and inconsistencies in Rohingya’s narratives as they uncover collective and disguise individual histories of trauma following them into displacement.</w:t>
      </w:r>
      <w:r w:rsidR="00891240">
        <w:t xml:space="preserve"> </w:t>
      </w:r>
      <w:r w:rsidRPr="00891240">
        <w:t xml:space="preserve">Miriam questions the situated ethical dilemmas of how trauma was (not) narrated by its survivors to her as a researcher and how to respond with care in such situations. </w:t>
      </w:r>
    </w:p>
    <w:p w14:paraId="00000019" w14:textId="77777777" w:rsidR="00F271F3" w:rsidRPr="00891240" w:rsidRDefault="00F271F3"/>
    <w:p w14:paraId="0000001B" w14:textId="7F0AE570" w:rsidR="00F271F3" w:rsidRDefault="00067C62">
      <w:r w:rsidRPr="00067C62">
        <w:t xml:space="preserve">Drawing on his documentary and oral history research in Timor-Leste and the Philippines, </w:t>
      </w:r>
      <w:r w:rsidRPr="00067C62">
        <w:rPr>
          <w:b/>
          <w:bCs/>
        </w:rPr>
        <w:t xml:space="preserve">Kisho Tsuchiya </w:t>
      </w:r>
      <w:r w:rsidRPr="00067C62">
        <w:t>reflects on the multiple positionalities, ethical challenges, and forms of data that have shaped his fieldwork across these two regions. The presentation examines tensions between “Global North” norms of compliance and truth claims, the researcher’s pursuit of knowledge, and the expectations of interviewees. Ultimately, Tsuchiya reconsiders the relationship between history as an academic discipline and Southeast Asian traditions of oral history and orality.</w:t>
      </w:r>
    </w:p>
    <w:p w14:paraId="7ADD73CB" w14:textId="77777777" w:rsidR="00067C62" w:rsidRPr="008B7841" w:rsidRDefault="00067C62"/>
    <w:p w14:paraId="0000001C" w14:textId="77777777" w:rsidR="00F271F3" w:rsidRDefault="00F271F3"/>
    <w:p w14:paraId="0000001D" w14:textId="77777777" w:rsidR="00F271F3" w:rsidRDefault="00F271F3"/>
    <w:sectPr w:rsidR="00F271F3">
      <w:footerReference w:type="even" r:id="rId11"/>
      <w:footerReference w:type="default" r:id="rId12"/>
      <w:footerReference w:type="first" r:id="rId13"/>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DE479" w14:textId="77777777" w:rsidR="006864D1" w:rsidRDefault="006864D1" w:rsidP="006864D1">
      <w:r>
        <w:separator/>
      </w:r>
    </w:p>
  </w:endnote>
  <w:endnote w:type="continuationSeparator" w:id="0">
    <w:p w14:paraId="10110E42" w14:textId="77777777" w:rsidR="006864D1" w:rsidRDefault="006864D1" w:rsidP="00686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embedRegular r:id="rId1" w:subsetted="1" w:fontKey="{EFAD63C9-C676-422F-B166-32525E037D3D}"/>
    <w:embedBold r:id="rId2" w:subsetted="1" w:fontKey="{5D8A2EF4-ABBC-4A67-BF90-A76FE2285CE3}"/>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embedRegular r:id="rId3" w:fontKey="{DCC16CBE-A771-4F5C-AF84-FB99DEB9A1D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BCD297E-CAF5-49BB-833B-301771F4A49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875D1D4A-BF82-4F9F-9CD4-3A76BA0C96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02F6" w14:textId="071047E2" w:rsidR="006864D1" w:rsidRDefault="006864D1">
    <w:pPr>
      <w:pStyle w:val="Footer"/>
    </w:pPr>
    <w:r>
      <w:rPr>
        <w:noProof/>
      </w:rPr>
      <mc:AlternateContent>
        <mc:Choice Requires="wps">
          <w:drawing>
            <wp:anchor distT="0" distB="0" distL="0" distR="0" simplePos="0" relativeHeight="251659264" behindDoc="0" locked="0" layoutInCell="1" allowOverlap="1" wp14:anchorId="16A26E90" wp14:editId="122EDDF1">
              <wp:simplePos x="635" y="635"/>
              <wp:positionH relativeFrom="page">
                <wp:align>left</wp:align>
              </wp:positionH>
              <wp:positionV relativeFrom="page">
                <wp:align>bottom</wp:align>
              </wp:positionV>
              <wp:extent cx="1817370" cy="345440"/>
              <wp:effectExtent l="0" t="0" r="11430" b="0"/>
              <wp:wrapNone/>
              <wp:docPr id="1682135044" name="Text Box 2"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45440"/>
                      </a:xfrm>
                      <a:prstGeom prst="rect">
                        <a:avLst/>
                      </a:prstGeom>
                      <a:noFill/>
                      <a:ln>
                        <a:noFill/>
                      </a:ln>
                    </wps:spPr>
                    <wps:txbx>
                      <w:txbxContent>
                        <w:p w14:paraId="7533DB3A" w14:textId="616E37F4" w:rsidR="006864D1" w:rsidRPr="006864D1" w:rsidRDefault="006864D1" w:rsidP="006864D1">
                          <w:pPr>
                            <w:rPr>
                              <w:rFonts w:ascii="Aptos" w:eastAsia="Aptos" w:hAnsi="Aptos" w:cs="Aptos"/>
                              <w:noProof/>
                              <w:color w:val="000000"/>
                              <w:sz w:val="20"/>
                              <w:szCs w:val="20"/>
                            </w:rPr>
                          </w:pPr>
                          <w:r w:rsidRPr="006864D1">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A26E90" id="_x0000_t202" coordsize="21600,21600" o:spt="202" path="m,l,21600r21600,l21600,xe">
              <v:stroke joinstyle="miter"/>
              <v:path gradientshapeok="t" o:connecttype="rect"/>
            </v:shapetype>
            <v:shape id="Text Box 2" o:spid="_x0000_s1026" type="#_x0000_t202" alt="Classified as Internal | Intern" style="position:absolute;left:0;text-align:left;margin-left:0;margin-top:0;width:143.1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" filled="f" stroked="f">
              <v:fill o:detectmouseclick="t"/>
              <v:textbox style="mso-fit-shape-to-text:t" inset="20pt,0,0,15pt">
                <w:txbxContent>
                  <w:p w14:paraId="7533DB3A" w14:textId="616E37F4" w:rsidR="006864D1" w:rsidRPr="006864D1" w:rsidRDefault="006864D1" w:rsidP="006864D1">
                    <w:pPr>
                      <w:rPr>
                        <w:rFonts w:ascii="Aptos" w:eastAsia="Aptos" w:hAnsi="Aptos" w:cs="Aptos"/>
                        <w:noProof/>
                        <w:color w:val="000000"/>
                        <w:sz w:val="20"/>
                        <w:szCs w:val="20"/>
                      </w:rPr>
                    </w:pPr>
                    <w:r w:rsidRPr="006864D1">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81233" w14:textId="7CAA9CE3" w:rsidR="006864D1" w:rsidRDefault="006864D1">
    <w:pPr>
      <w:pStyle w:val="Footer"/>
    </w:pPr>
    <w:r>
      <w:rPr>
        <w:noProof/>
      </w:rPr>
      <mc:AlternateContent>
        <mc:Choice Requires="wps">
          <w:drawing>
            <wp:anchor distT="0" distB="0" distL="0" distR="0" simplePos="0" relativeHeight="251660288" behindDoc="0" locked="0" layoutInCell="1" allowOverlap="1" wp14:anchorId="38519E16" wp14:editId="4D7CA4ED">
              <wp:simplePos x="1082040" y="9837420"/>
              <wp:positionH relativeFrom="page">
                <wp:align>left</wp:align>
              </wp:positionH>
              <wp:positionV relativeFrom="page">
                <wp:align>bottom</wp:align>
              </wp:positionV>
              <wp:extent cx="1817370" cy="345440"/>
              <wp:effectExtent l="0" t="0" r="11430" b="0"/>
              <wp:wrapNone/>
              <wp:docPr id="414324249" name="Text Box 3"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45440"/>
                      </a:xfrm>
                      <a:prstGeom prst="rect">
                        <a:avLst/>
                      </a:prstGeom>
                      <a:noFill/>
                      <a:ln>
                        <a:noFill/>
                      </a:ln>
                    </wps:spPr>
                    <wps:txbx>
                      <w:txbxContent>
                        <w:p w14:paraId="1F14FE8C" w14:textId="03760400" w:rsidR="006864D1" w:rsidRPr="006864D1" w:rsidRDefault="006864D1" w:rsidP="006864D1">
                          <w:pPr>
                            <w:rPr>
                              <w:rFonts w:ascii="Aptos" w:eastAsia="Aptos" w:hAnsi="Aptos" w:cs="Aptos"/>
                              <w:noProof/>
                              <w:color w:val="000000"/>
                              <w:sz w:val="20"/>
                              <w:szCs w:val="20"/>
                            </w:rPr>
                          </w:pPr>
                          <w:r w:rsidRPr="006864D1">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519E16" id="_x0000_t202" coordsize="21600,21600" o:spt="202" path="m,l,21600r21600,l21600,xe">
              <v:stroke joinstyle="miter"/>
              <v:path gradientshapeok="t" o:connecttype="rect"/>
            </v:shapetype>
            <v:shape id="Text Box 3" o:spid="_x0000_s1027" type="#_x0000_t202" alt="Classified as Internal | Intern" style="position:absolute;left:0;text-align:left;margin-left:0;margin-top:0;width:143.1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" filled="f" stroked="f">
              <v:fill o:detectmouseclick="t"/>
              <v:textbox style="mso-fit-shape-to-text:t" inset="20pt,0,0,15pt">
                <w:txbxContent>
                  <w:p w14:paraId="1F14FE8C" w14:textId="03760400" w:rsidR="006864D1" w:rsidRPr="006864D1" w:rsidRDefault="006864D1" w:rsidP="006864D1">
                    <w:pPr>
                      <w:rPr>
                        <w:rFonts w:ascii="Aptos" w:eastAsia="Aptos" w:hAnsi="Aptos" w:cs="Aptos"/>
                        <w:noProof/>
                        <w:color w:val="000000"/>
                        <w:sz w:val="20"/>
                        <w:szCs w:val="20"/>
                      </w:rPr>
                    </w:pPr>
                    <w:r w:rsidRPr="006864D1">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A5EA8" w14:textId="73541D2E" w:rsidR="006864D1" w:rsidRDefault="006864D1">
    <w:pPr>
      <w:pStyle w:val="Footer"/>
    </w:pPr>
    <w:r>
      <w:rPr>
        <w:noProof/>
      </w:rPr>
      <mc:AlternateContent>
        <mc:Choice Requires="wps">
          <w:drawing>
            <wp:anchor distT="0" distB="0" distL="0" distR="0" simplePos="0" relativeHeight="251658240" behindDoc="0" locked="0" layoutInCell="1" allowOverlap="1" wp14:anchorId="7CF06CDC" wp14:editId="3C5594E8">
              <wp:simplePos x="635" y="635"/>
              <wp:positionH relativeFrom="page">
                <wp:align>left</wp:align>
              </wp:positionH>
              <wp:positionV relativeFrom="page">
                <wp:align>bottom</wp:align>
              </wp:positionV>
              <wp:extent cx="1817370" cy="345440"/>
              <wp:effectExtent l="0" t="0" r="11430" b="0"/>
              <wp:wrapNone/>
              <wp:docPr id="1904439316" name="Text Box 1"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45440"/>
                      </a:xfrm>
                      <a:prstGeom prst="rect">
                        <a:avLst/>
                      </a:prstGeom>
                      <a:noFill/>
                      <a:ln>
                        <a:noFill/>
                      </a:ln>
                    </wps:spPr>
                    <wps:txbx>
                      <w:txbxContent>
                        <w:p w14:paraId="6CB91817" w14:textId="13DE23AB" w:rsidR="006864D1" w:rsidRPr="006864D1" w:rsidRDefault="006864D1" w:rsidP="006864D1">
                          <w:pPr>
                            <w:rPr>
                              <w:rFonts w:ascii="Aptos" w:eastAsia="Aptos" w:hAnsi="Aptos" w:cs="Aptos"/>
                              <w:noProof/>
                              <w:color w:val="000000"/>
                              <w:sz w:val="20"/>
                              <w:szCs w:val="20"/>
                            </w:rPr>
                          </w:pPr>
                          <w:r w:rsidRPr="006864D1">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F06CDC" id="_x0000_t202" coordsize="21600,21600" o:spt="202" path="m,l,21600r21600,l21600,xe">
              <v:stroke joinstyle="miter"/>
              <v:path gradientshapeok="t" o:connecttype="rect"/>
            </v:shapetype>
            <v:shape id="Text Box 1" o:spid="_x0000_s1028" type="#_x0000_t202" alt="Classified as Internal | Intern" style="position:absolute;left:0;text-align:left;margin-left:0;margin-top:0;width:143.1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" filled="f" stroked="f">
              <v:fill o:detectmouseclick="t"/>
              <v:textbox style="mso-fit-shape-to-text:t" inset="20pt,0,0,15pt">
                <w:txbxContent>
                  <w:p w14:paraId="6CB91817" w14:textId="13DE23AB" w:rsidR="006864D1" w:rsidRPr="006864D1" w:rsidRDefault="006864D1" w:rsidP="006864D1">
                    <w:pPr>
                      <w:rPr>
                        <w:rFonts w:ascii="Aptos" w:eastAsia="Aptos" w:hAnsi="Aptos" w:cs="Aptos"/>
                        <w:noProof/>
                        <w:color w:val="000000"/>
                        <w:sz w:val="20"/>
                        <w:szCs w:val="20"/>
                      </w:rPr>
                    </w:pPr>
                    <w:r w:rsidRPr="006864D1">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1C115" w14:textId="77777777" w:rsidR="006864D1" w:rsidRDefault="006864D1" w:rsidP="006864D1">
      <w:r>
        <w:separator/>
      </w:r>
    </w:p>
  </w:footnote>
  <w:footnote w:type="continuationSeparator" w:id="0">
    <w:p w14:paraId="543A249E" w14:textId="77777777" w:rsidR="006864D1" w:rsidRDefault="006864D1" w:rsidP="00686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603729"/>
    <w:multiLevelType w:val="multilevel"/>
    <w:tmpl w:val="D8C22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C6735A"/>
    <w:multiLevelType w:val="hybridMultilevel"/>
    <w:tmpl w:val="F87AF758"/>
    <w:lvl w:ilvl="0" w:tplc="359E38BC">
      <w:numFmt w:val="bullet"/>
      <w:lvlText w:val="-"/>
      <w:lvlJc w:val="left"/>
      <w:pPr>
        <w:ind w:left="360" w:hanging="360"/>
      </w:pPr>
      <w:rPr>
        <w:rFonts w:ascii="Yu Mincho" w:eastAsia="Yu Mincho" w:hAnsi="Yu Mincho" w:cs="Yu Minch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843326109">
    <w:abstractNumId w:val="0"/>
  </w:num>
  <w:num w:numId="2" w16cid:durableId="1966540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1F3"/>
    <w:rsid w:val="00067C62"/>
    <w:rsid w:val="001172B4"/>
    <w:rsid w:val="00526792"/>
    <w:rsid w:val="006864D1"/>
    <w:rsid w:val="00891240"/>
    <w:rsid w:val="008B7841"/>
    <w:rsid w:val="00F271F3"/>
    <w:rsid w:val="00F813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D4D308"/>
  <w15:docId w15:val="{76D90F94-BA3B-4937-BAF7-B6EA6BF8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Yu Mincho" w:eastAsia="Yu Mincho" w:hAnsi="Yu Mincho" w:cs="Yu Mincho"/>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80" w:after="80"/>
      <w:outlineLvl w:val="0"/>
    </w:pPr>
    <w:rPr>
      <w:rFonts w:ascii="Yu Gothic Light" w:eastAsia="Yu Gothic Light" w:hAnsi="Yu Gothic Light" w:cs="Yu Gothic Light"/>
      <w:color w:val="000000"/>
      <w:sz w:val="32"/>
      <w:szCs w:val="32"/>
    </w:rPr>
  </w:style>
  <w:style w:type="paragraph" w:styleId="Heading2">
    <w:name w:val="heading 2"/>
    <w:basedOn w:val="Normal"/>
    <w:next w:val="Normal"/>
    <w:uiPriority w:val="9"/>
    <w:semiHidden/>
    <w:unhideWhenUsed/>
    <w:qFormat/>
    <w:pPr>
      <w:keepNext/>
      <w:keepLines/>
      <w:spacing w:before="160" w:after="80"/>
      <w:outlineLvl w:val="1"/>
    </w:pPr>
    <w:rPr>
      <w:rFonts w:ascii="Yu Gothic Light" w:eastAsia="Yu Gothic Light" w:hAnsi="Yu Gothic Light" w:cs="Yu Gothic Light"/>
      <w:color w:val="000000"/>
      <w:sz w:val="28"/>
      <w:szCs w:val="28"/>
    </w:rPr>
  </w:style>
  <w:style w:type="paragraph" w:styleId="Heading3">
    <w:name w:val="heading 3"/>
    <w:basedOn w:val="Normal"/>
    <w:next w:val="Normal"/>
    <w:uiPriority w:val="9"/>
    <w:semiHidden/>
    <w:unhideWhenUsed/>
    <w:qFormat/>
    <w:pPr>
      <w:keepNext/>
      <w:keepLines/>
      <w:spacing w:before="160" w:after="80"/>
      <w:outlineLvl w:val="2"/>
    </w:pPr>
    <w:rPr>
      <w:rFonts w:ascii="Yu Gothic Light" w:eastAsia="Yu Gothic Light" w:hAnsi="Yu Gothic Light" w:cs="Yu Gothic Light"/>
      <w:color w:val="000000"/>
      <w:sz w:val="24"/>
      <w:szCs w:val="24"/>
    </w:rPr>
  </w:style>
  <w:style w:type="paragraph" w:styleId="Heading4">
    <w:name w:val="heading 4"/>
    <w:basedOn w:val="Normal"/>
    <w:next w:val="Normal"/>
    <w:uiPriority w:val="9"/>
    <w:semiHidden/>
    <w:unhideWhenUsed/>
    <w:qFormat/>
    <w:pPr>
      <w:keepNext/>
      <w:keepLines/>
      <w:spacing w:before="80" w:after="40"/>
      <w:outlineLvl w:val="3"/>
    </w:pPr>
    <w:rPr>
      <w:rFonts w:ascii="Yu Gothic Light" w:eastAsia="Yu Gothic Light" w:hAnsi="Yu Gothic Light" w:cs="Yu Gothic Light"/>
      <w:color w:val="000000"/>
    </w:rPr>
  </w:style>
  <w:style w:type="paragraph" w:styleId="Heading5">
    <w:name w:val="heading 5"/>
    <w:basedOn w:val="Normal"/>
    <w:next w:val="Normal"/>
    <w:uiPriority w:val="9"/>
    <w:semiHidden/>
    <w:unhideWhenUsed/>
    <w:qFormat/>
    <w:pPr>
      <w:keepNext/>
      <w:keepLines/>
      <w:spacing w:before="80" w:after="40"/>
      <w:ind w:left="100"/>
      <w:outlineLvl w:val="4"/>
    </w:pPr>
    <w:rPr>
      <w:rFonts w:ascii="Yu Gothic Light" w:eastAsia="Yu Gothic Light" w:hAnsi="Yu Gothic Light" w:cs="Yu Gothic Light"/>
      <w:color w:val="000000"/>
    </w:rPr>
  </w:style>
  <w:style w:type="paragraph" w:styleId="Heading6">
    <w:name w:val="heading 6"/>
    <w:basedOn w:val="Normal"/>
    <w:next w:val="Normal"/>
    <w:uiPriority w:val="9"/>
    <w:semiHidden/>
    <w:unhideWhenUsed/>
    <w:qFormat/>
    <w:pPr>
      <w:keepNext/>
      <w:keepLines/>
      <w:spacing w:before="80" w:after="40"/>
      <w:ind w:left="200"/>
      <w:outlineLvl w:val="5"/>
    </w:pPr>
    <w:rPr>
      <w:rFonts w:ascii="Yu Gothic Light" w:eastAsia="Yu Gothic Light" w:hAnsi="Yu Gothic Light" w:cs="Yu Gothic Light"/>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center"/>
    </w:pPr>
    <w:rPr>
      <w:rFonts w:ascii="Yu Gothic Light" w:eastAsia="Yu Gothic Light" w:hAnsi="Yu Gothic Light" w:cs="Yu Gothic Light"/>
      <w:sz w:val="56"/>
      <w:szCs w:val="56"/>
    </w:rPr>
  </w:style>
  <w:style w:type="paragraph" w:styleId="Subtitle">
    <w:name w:val="Subtitle"/>
    <w:basedOn w:val="Normal"/>
    <w:next w:val="Normal"/>
    <w:uiPriority w:val="11"/>
    <w:qFormat/>
    <w:pPr>
      <w:spacing w:after="160"/>
      <w:jc w:val="center"/>
    </w:pPr>
    <w:rPr>
      <w:rFonts w:ascii="Yu Gothic Light" w:eastAsia="Yu Gothic Light" w:hAnsi="Yu Gothic Light" w:cs="Yu Gothic Light"/>
      <w:color w:val="595959"/>
      <w:sz w:val="28"/>
      <w:szCs w:val="28"/>
    </w:rPr>
  </w:style>
  <w:style w:type="paragraph" w:styleId="CommentText">
    <w:name w:val="annotation text"/>
    <w:basedOn w:val="Normal"/>
    <w:link w:val="CommentTextChar"/>
    <w:uiPriority w:val="99"/>
    <w:semiHidden/>
    <w:unhideWhenUsed/>
    <w:pPr>
      <w:jc w:val="left"/>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character" w:styleId="Hyperlink">
    <w:name w:val="Hyperlink"/>
    <w:basedOn w:val="DefaultParagraphFont"/>
    <w:uiPriority w:val="99"/>
    <w:unhideWhenUsed/>
    <w:rsid w:val="00891240"/>
    <w:rPr>
      <w:color w:val="0000FF" w:themeColor="hyperlink"/>
      <w:u w:val="single"/>
    </w:rPr>
  </w:style>
  <w:style w:type="character" w:styleId="UnresolvedMention">
    <w:name w:val="Unresolved Mention"/>
    <w:basedOn w:val="DefaultParagraphFont"/>
    <w:uiPriority w:val="99"/>
    <w:semiHidden/>
    <w:unhideWhenUsed/>
    <w:rsid w:val="00891240"/>
    <w:rPr>
      <w:color w:val="605E5C"/>
      <w:shd w:val="clear" w:color="auto" w:fill="E1DFDD"/>
    </w:rPr>
  </w:style>
  <w:style w:type="paragraph" w:styleId="ListParagraph">
    <w:name w:val="List Paragraph"/>
    <w:basedOn w:val="Normal"/>
    <w:uiPriority w:val="34"/>
    <w:qFormat/>
    <w:rsid w:val="008B7841"/>
    <w:pPr>
      <w:ind w:leftChars="400" w:left="840"/>
    </w:pPr>
  </w:style>
  <w:style w:type="paragraph" w:styleId="Footer">
    <w:name w:val="footer"/>
    <w:basedOn w:val="Normal"/>
    <w:link w:val="FooterChar"/>
    <w:uiPriority w:val="99"/>
    <w:unhideWhenUsed/>
    <w:rsid w:val="006864D1"/>
    <w:pPr>
      <w:tabs>
        <w:tab w:val="center" w:pos="4680"/>
        <w:tab w:val="right" w:pos="9360"/>
      </w:tabs>
    </w:pPr>
  </w:style>
  <w:style w:type="character" w:customStyle="1" w:styleId="FooterChar">
    <w:name w:val="Footer Char"/>
    <w:basedOn w:val="DefaultParagraphFont"/>
    <w:link w:val="Footer"/>
    <w:uiPriority w:val="99"/>
    <w:rsid w:val="00686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imitivoiii.ragandang@g.msuiit.edu.ph"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kishotsuchiya@cseas.kyoto-.ac.jp"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iriamjaehn@gate.sinica.edu.tw" TargetMode="External"/><Relationship Id="rId4" Type="http://schemas.openxmlformats.org/officeDocument/2006/relationships/webSettings" Target="webSettings.xml"/><Relationship Id="rId9" Type="http://schemas.openxmlformats.org/officeDocument/2006/relationships/hyperlink" Target="mailto:marisagoncalves@ces.uc.p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465f887-04a9-4c17-8b62-103eddccf68b}" enabled="1" method="Standard" siteId="{ca2a7f76-dbd7-4ec0-9108-6b3d524fb7c8}"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3722</Characters>
  <Application>Microsoft Office Word</Application>
  <DocSecurity>4</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Siegers, S.R. (Yayah)</dc:creator>
  <cp:lastModifiedBy>Siegers, S.R. (Yayah)</cp:lastModifiedBy>
  <cp:revision>2</cp:revision>
  <dcterms:created xsi:type="dcterms:W3CDTF">2025-12-02T02:48:00Z</dcterms:created>
  <dcterms:modified xsi:type="dcterms:W3CDTF">2025-12-02T02:48:00Z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71837014,64435804,18b21619</vt:lpwstr>
  </property>
  <property fmtid="{D5CDD505-2E9C-101B-9397-08002B2CF9AE}" pid="3" name="ClassificationContentMarkingFooterFontProps">
    <vt:lpwstr>#000000,10,Aptos</vt:lpwstr>
  </property>
  <property fmtid="{D5CDD505-2E9C-101B-9397-08002B2CF9AE}" pid="4" name="ClassificationContentMarkingFooterText">
    <vt:lpwstr>Classified as Internal | Intern</vt:lpwstr>
  </property>
</Properties>
</file>