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1738" w14:textId="5FCD45F0" w:rsidR="006D0082" w:rsidRPr="00830570" w:rsidRDefault="00827265" w:rsidP="00827265">
      <w:pPr>
        <w:spacing w:line="240" w:lineRule="auto"/>
        <w:ind w:firstLine="0"/>
        <w:jc w:val="left"/>
        <w:rPr>
          <w:rFonts w:ascii="Arial" w:hAnsi="Arial" w:cs="Arial"/>
          <w:sz w:val="22"/>
          <w:szCs w:val="22"/>
        </w:rPr>
      </w:pPr>
      <w:r w:rsidRPr="00E07CAC">
        <w:rPr>
          <w:rFonts w:ascii="Arial" w:eastAsia="Times New Roman" w:hAnsi="Arial" w:cs="Arial"/>
          <w:b/>
          <w:bCs/>
          <w:color w:val="000000"/>
          <w:kern w:val="0"/>
          <w:sz w:val="22"/>
          <w:szCs w:val="22"/>
          <w:lang w:eastAsia="de-DE"/>
          <w14:ligatures w14:val="none"/>
        </w:rPr>
        <w:t>Title:</w:t>
      </w:r>
      <w:r w:rsidRPr="00E07CAC">
        <w:rPr>
          <w:rFonts w:ascii="Arial" w:eastAsia="Times New Roman" w:hAnsi="Arial" w:cs="Arial"/>
          <w:color w:val="000000"/>
          <w:kern w:val="0"/>
          <w:sz w:val="22"/>
          <w:szCs w:val="22"/>
          <w:lang w:eastAsia="de-DE"/>
          <w14:ligatures w14:val="none"/>
        </w:rPr>
        <w:t xml:space="preserve"> </w:t>
      </w:r>
      <w:r w:rsidR="006D0082" w:rsidRPr="00827265">
        <w:rPr>
          <w:rFonts w:ascii="Arial" w:hAnsi="Arial" w:cs="Arial"/>
          <w:sz w:val="22"/>
          <w:szCs w:val="22"/>
        </w:rPr>
        <w:t>Migration in Southeast Asia</w:t>
      </w:r>
      <w:r w:rsidR="006D0082">
        <w:rPr>
          <w:rFonts w:ascii="Arial" w:hAnsi="Arial" w:cs="Arial"/>
          <w:sz w:val="22"/>
          <w:szCs w:val="22"/>
        </w:rPr>
        <w:t>: Protection, Infrastructures and Aftereffects</w:t>
      </w:r>
    </w:p>
    <w:p w14:paraId="25D4BED1" w14:textId="77777777" w:rsidR="00827265" w:rsidRPr="00E07CAC" w:rsidRDefault="00827265" w:rsidP="00827265">
      <w:pPr>
        <w:spacing w:line="240" w:lineRule="auto"/>
        <w:ind w:firstLine="0"/>
        <w:jc w:val="left"/>
        <w:rPr>
          <w:rFonts w:ascii="Times New Roman" w:eastAsia="Times New Roman" w:hAnsi="Times New Roman" w:cs="Times New Roman"/>
          <w:kern w:val="0"/>
          <w:sz w:val="24"/>
          <w:lang w:eastAsia="de-DE"/>
          <w14:ligatures w14:val="none"/>
        </w:rPr>
      </w:pPr>
    </w:p>
    <w:p w14:paraId="6DA92FD0" w14:textId="77777777" w:rsidR="00827265" w:rsidRPr="00E07CAC" w:rsidRDefault="00827265" w:rsidP="00827265">
      <w:pPr>
        <w:spacing w:line="240" w:lineRule="auto"/>
        <w:ind w:firstLine="0"/>
        <w:jc w:val="left"/>
        <w:rPr>
          <w:rFonts w:ascii="Times New Roman" w:eastAsia="Times New Roman" w:hAnsi="Times New Roman" w:cs="Times New Roman"/>
          <w:kern w:val="0"/>
          <w:sz w:val="24"/>
          <w:lang w:eastAsia="de-DE"/>
          <w14:ligatures w14:val="none"/>
        </w:rPr>
      </w:pPr>
      <w:r w:rsidRPr="00E07CAC">
        <w:rPr>
          <w:rFonts w:ascii="Arial" w:eastAsia="Times New Roman" w:hAnsi="Arial" w:cs="Arial"/>
          <w:b/>
          <w:bCs/>
          <w:color w:val="000000"/>
          <w:kern w:val="0"/>
          <w:sz w:val="22"/>
          <w:szCs w:val="22"/>
          <w:lang w:eastAsia="de-DE"/>
          <w14:ligatures w14:val="none"/>
        </w:rPr>
        <w:t>Convenors:</w:t>
      </w:r>
      <w:r w:rsidRPr="00E07CAC">
        <w:rPr>
          <w:rFonts w:ascii="Arial" w:eastAsia="Times New Roman" w:hAnsi="Arial" w:cs="Arial"/>
          <w:color w:val="000000"/>
          <w:kern w:val="0"/>
          <w:sz w:val="22"/>
          <w:szCs w:val="22"/>
          <w:lang w:eastAsia="de-DE"/>
          <w14:ligatures w14:val="none"/>
        </w:rPr>
        <w:t> </w:t>
      </w:r>
    </w:p>
    <w:p w14:paraId="13AC2E08" w14:textId="7332827C" w:rsidR="00827265" w:rsidRPr="00827265" w:rsidRDefault="00827265" w:rsidP="00827265">
      <w:pPr>
        <w:spacing w:line="240" w:lineRule="auto"/>
        <w:ind w:firstLine="0"/>
        <w:jc w:val="left"/>
        <w:rPr>
          <w:rFonts w:ascii="Arial" w:hAnsi="Arial" w:cs="Arial"/>
          <w:sz w:val="22"/>
          <w:szCs w:val="22"/>
        </w:rPr>
      </w:pPr>
      <w:r w:rsidRPr="00827265">
        <w:rPr>
          <w:rFonts w:ascii="Arial" w:hAnsi="Arial" w:cs="Arial"/>
          <w:sz w:val="22"/>
          <w:szCs w:val="22"/>
        </w:rPr>
        <w:t>Dr Sverre Molland (Australian National University, sverre.molland@anu.edu.au)</w:t>
      </w:r>
      <w:r w:rsidRPr="00827265">
        <w:rPr>
          <w:rFonts w:ascii="Arial" w:hAnsi="Arial" w:cs="Arial"/>
          <w:sz w:val="22"/>
          <w:szCs w:val="22"/>
        </w:rPr>
        <w:br/>
        <w:t>Dr Antje Missbach (University of Bielefeld, antje.missbach@uni-bielefeld.de)</w:t>
      </w:r>
    </w:p>
    <w:p w14:paraId="0E9C413E" w14:textId="24EC2DF7" w:rsidR="00827265" w:rsidRPr="006D0082" w:rsidRDefault="00827265" w:rsidP="00827265">
      <w:pPr>
        <w:spacing w:line="240" w:lineRule="auto"/>
        <w:ind w:firstLine="0"/>
        <w:jc w:val="left"/>
        <w:rPr>
          <w:rFonts w:ascii="Times New Roman" w:eastAsia="Times New Roman" w:hAnsi="Times New Roman" w:cs="Times New Roman"/>
          <w:kern w:val="0"/>
          <w:sz w:val="24"/>
          <w:lang w:val="de-DE" w:eastAsia="de-DE"/>
          <w14:ligatures w14:val="none"/>
        </w:rPr>
      </w:pPr>
      <w:proofErr w:type="spellStart"/>
      <w:r w:rsidRPr="006D0082">
        <w:rPr>
          <w:rFonts w:ascii="Arial" w:eastAsia="Times New Roman" w:hAnsi="Arial" w:cs="Arial"/>
          <w:color w:val="000000"/>
          <w:kern w:val="0"/>
          <w:sz w:val="22"/>
          <w:szCs w:val="22"/>
          <w:lang w:val="de-DE" w:eastAsia="de-DE"/>
          <w14:ligatures w14:val="none"/>
        </w:rPr>
        <w:t>Dr</w:t>
      </w:r>
      <w:proofErr w:type="spellEnd"/>
      <w:r w:rsidRPr="006D0082">
        <w:rPr>
          <w:rFonts w:ascii="Arial" w:eastAsia="Times New Roman" w:hAnsi="Arial" w:cs="Arial"/>
          <w:color w:val="000000"/>
          <w:kern w:val="0"/>
          <w:sz w:val="22"/>
          <w:szCs w:val="22"/>
          <w:lang w:val="de-DE" w:eastAsia="de-DE"/>
          <w14:ligatures w14:val="none"/>
        </w:rPr>
        <w:t xml:space="preserve"> Jonathan Krämer (Heidelberg University, kraemer@eth.uni-heidelberg.de)</w:t>
      </w:r>
    </w:p>
    <w:p w14:paraId="1B7F929C" w14:textId="77777777" w:rsidR="00827265" w:rsidRPr="00E07CAC" w:rsidRDefault="00827265" w:rsidP="00827265">
      <w:pPr>
        <w:spacing w:line="240" w:lineRule="auto"/>
        <w:ind w:firstLine="0"/>
        <w:jc w:val="left"/>
        <w:rPr>
          <w:rFonts w:ascii="Times New Roman" w:eastAsia="Times New Roman" w:hAnsi="Times New Roman" w:cs="Times New Roman"/>
          <w:kern w:val="0"/>
          <w:sz w:val="24"/>
          <w:lang w:eastAsia="de-DE"/>
          <w14:ligatures w14:val="none"/>
        </w:rPr>
      </w:pPr>
      <w:r w:rsidRPr="00E07CAC">
        <w:rPr>
          <w:rFonts w:ascii="Arial" w:eastAsia="Times New Roman" w:hAnsi="Arial" w:cs="Arial"/>
          <w:color w:val="000000"/>
          <w:kern w:val="0"/>
          <w:sz w:val="22"/>
          <w:szCs w:val="22"/>
          <w:lang w:eastAsia="de-DE"/>
          <w14:ligatures w14:val="none"/>
        </w:rPr>
        <w:t xml:space="preserve">Dr </w:t>
      </w:r>
      <w:proofErr w:type="spellStart"/>
      <w:r w:rsidRPr="00E07CAC">
        <w:rPr>
          <w:rFonts w:ascii="Arial" w:eastAsia="Times New Roman" w:hAnsi="Arial" w:cs="Arial"/>
          <w:color w:val="000000"/>
          <w:kern w:val="0"/>
          <w:sz w:val="22"/>
          <w:szCs w:val="22"/>
          <w:lang w:eastAsia="de-DE"/>
          <w14:ligatures w14:val="none"/>
        </w:rPr>
        <w:t>Pamungkas</w:t>
      </w:r>
      <w:proofErr w:type="spellEnd"/>
      <w:r w:rsidRPr="00E07CAC">
        <w:rPr>
          <w:rFonts w:ascii="Arial" w:eastAsia="Times New Roman" w:hAnsi="Arial" w:cs="Arial"/>
          <w:color w:val="000000"/>
          <w:kern w:val="0"/>
          <w:sz w:val="22"/>
          <w:szCs w:val="22"/>
          <w:lang w:eastAsia="de-DE"/>
          <w14:ligatures w14:val="none"/>
        </w:rPr>
        <w:t xml:space="preserve"> </w:t>
      </w:r>
      <w:proofErr w:type="spellStart"/>
      <w:r w:rsidRPr="00E07CAC">
        <w:rPr>
          <w:rFonts w:ascii="Arial" w:eastAsia="Times New Roman" w:hAnsi="Arial" w:cs="Arial"/>
          <w:color w:val="000000"/>
          <w:kern w:val="0"/>
          <w:sz w:val="22"/>
          <w:szCs w:val="22"/>
          <w:lang w:eastAsia="de-DE"/>
          <w14:ligatures w14:val="none"/>
        </w:rPr>
        <w:t>Ayudaning</w:t>
      </w:r>
      <w:proofErr w:type="spellEnd"/>
      <w:r w:rsidRPr="00E07CAC">
        <w:rPr>
          <w:rFonts w:ascii="Arial" w:eastAsia="Times New Roman" w:hAnsi="Arial" w:cs="Arial"/>
          <w:color w:val="000000"/>
          <w:kern w:val="0"/>
          <w:sz w:val="22"/>
          <w:szCs w:val="22"/>
          <w:lang w:eastAsia="de-DE"/>
          <w14:ligatures w14:val="none"/>
        </w:rPr>
        <w:t xml:space="preserve"> </w:t>
      </w:r>
      <w:proofErr w:type="spellStart"/>
      <w:r w:rsidRPr="00E07CAC">
        <w:rPr>
          <w:rFonts w:ascii="Arial" w:eastAsia="Times New Roman" w:hAnsi="Arial" w:cs="Arial"/>
          <w:color w:val="000000"/>
          <w:kern w:val="0"/>
          <w:sz w:val="22"/>
          <w:szCs w:val="22"/>
          <w:lang w:eastAsia="de-DE"/>
          <w14:ligatures w14:val="none"/>
        </w:rPr>
        <w:t>Dewanto</w:t>
      </w:r>
      <w:proofErr w:type="spellEnd"/>
      <w:r w:rsidRPr="00E07CAC">
        <w:rPr>
          <w:rFonts w:ascii="Arial" w:eastAsia="Times New Roman" w:hAnsi="Arial" w:cs="Arial"/>
          <w:color w:val="000000"/>
          <w:kern w:val="0"/>
          <w:sz w:val="22"/>
          <w:szCs w:val="22"/>
          <w:lang w:eastAsia="de-DE"/>
          <w14:ligatures w14:val="none"/>
        </w:rPr>
        <w:t xml:space="preserve"> (</w:t>
      </w:r>
      <w:proofErr w:type="spellStart"/>
      <w:r w:rsidRPr="00E07CAC">
        <w:rPr>
          <w:rFonts w:ascii="Arial" w:eastAsia="Times New Roman" w:hAnsi="Arial" w:cs="Arial"/>
          <w:color w:val="000000"/>
          <w:kern w:val="0"/>
          <w:sz w:val="22"/>
          <w:szCs w:val="22"/>
          <w:lang w:eastAsia="de-DE"/>
          <w14:ligatures w14:val="none"/>
        </w:rPr>
        <w:t>Waseda</w:t>
      </w:r>
      <w:proofErr w:type="spellEnd"/>
      <w:r w:rsidRPr="00E07CAC">
        <w:rPr>
          <w:rFonts w:ascii="Arial" w:eastAsia="Times New Roman" w:hAnsi="Arial" w:cs="Arial"/>
          <w:color w:val="000000"/>
          <w:kern w:val="0"/>
          <w:sz w:val="22"/>
          <w:szCs w:val="22"/>
          <w:lang w:eastAsia="de-DE"/>
          <w14:ligatures w14:val="none"/>
        </w:rPr>
        <w:t xml:space="preserve"> University, pdewanto@aoni.waseda.jp)</w:t>
      </w:r>
    </w:p>
    <w:p w14:paraId="08282F29" w14:textId="77777777" w:rsidR="00827265" w:rsidRPr="00E07CAC" w:rsidRDefault="00827265" w:rsidP="00827265">
      <w:pPr>
        <w:spacing w:line="240" w:lineRule="auto"/>
        <w:ind w:firstLine="0"/>
        <w:jc w:val="left"/>
        <w:rPr>
          <w:rFonts w:ascii="Times New Roman" w:eastAsia="Times New Roman" w:hAnsi="Times New Roman" w:cs="Times New Roman"/>
          <w:kern w:val="0"/>
          <w:sz w:val="24"/>
          <w:lang w:eastAsia="de-DE"/>
          <w14:ligatures w14:val="none"/>
        </w:rPr>
      </w:pPr>
    </w:p>
    <w:p w14:paraId="08A5EC20" w14:textId="77777777" w:rsidR="00827265" w:rsidRPr="00E07CAC" w:rsidRDefault="00827265" w:rsidP="00827265">
      <w:pPr>
        <w:spacing w:line="240" w:lineRule="auto"/>
        <w:ind w:firstLine="0"/>
        <w:jc w:val="left"/>
        <w:rPr>
          <w:rFonts w:ascii="Times New Roman" w:eastAsia="Times New Roman" w:hAnsi="Times New Roman" w:cs="Times New Roman"/>
          <w:kern w:val="0"/>
          <w:sz w:val="24"/>
          <w:lang w:eastAsia="de-DE"/>
          <w14:ligatures w14:val="none"/>
        </w:rPr>
      </w:pPr>
      <w:r w:rsidRPr="00E07CAC">
        <w:rPr>
          <w:rFonts w:ascii="Arial" w:eastAsia="Times New Roman" w:hAnsi="Arial" w:cs="Arial"/>
          <w:b/>
          <w:bCs/>
          <w:color w:val="000000"/>
          <w:kern w:val="0"/>
          <w:sz w:val="22"/>
          <w:szCs w:val="22"/>
          <w:lang w:eastAsia="de-DE"/>
          <w14:ligatures w14:val="none"/>
        </w:rPr>
        <w:t>Brief description of chosen format:</w:t>
      </w:r>
    </w:p>
    <w:p w14:paraId="6480A05E" w14:textId="102E14C6" w:rsidR="00827265" w:rsidRDefault="00827265" w:rsidP="00827265">
      <w:pPr>
        <w:spacing w:line="240" w:lineRule="auto"/>
        <w:ind w:firstLine="0"/>
        <w:jc w:val="left"/>
        <w:rPr>
          <w:rFonts w:ascii="Arial" w:hAnsi="Arial" w:cs="Arial"/>
          <w:sz w:val="22"/>
          <w:szCs w:val="22"/>
        </w:rPr>
      </w:pPr>
      <w:r w:rsidRPr="00827265">
        <w:rPr>
          <w:rFonts w:ascii="Arial" w:hAnsi="Arial" w:cs="Arial"/>
          <w:sz w:val="22"/>
          <w:szCs w:val="22"/>
        </w:rPr>
        <w:t xml:space="preserve">This panel is proposed as a </w:t>
      </w:r>
      <w:r>
        <w:rPr>
          <w:rFonts w:ascii="Arial" w:hAnsi="Arial" w:cs="Arial"/>
          <w:sz w:val="22"/>
          <w:szCs w:val="22"/>
        </w:rPr>
        <w:t>double</w:t>
      </w:r>
      <w:r w:rsidRPr="00827265">
        <w:rPr>
          <w:rFonts w:ascii="Arial" w:hAnsi="Arial" w:cs="Arial"/>
          <w:sz w:val="22"/>
          <w:szCs w:val="22"/>
        </w:rPr>
        <w:t xml:space="preserve"> session (</w:t>
      </w:r>
      <w:r>
        <w:rPr>
          <w:rFonts w:ascii="Arial" w:hAnsi="Arial" w:cs="Arial"/>
          <w:sz w:val="22"/>
          <w:szCs w:val="22"/>
        </w:rPr>
        <w:t>180</w:t>
      </w:r>
      <w:r w:rsidRPr="00827265">
        <w:rPr>
          <w:rFonts w:ascii="Arial" w:hAnsi="Arial" w:cs="Arial"/>
          <w:sz w:val="22"/>
          <w:szCs w:val="22"/>
        </w:rPr>
        <w:t xml:space="preserve"> minutes) with </w:t>
      </w:r>
      <w:r>
        <w:rPr>
          <w:rFonts w:ascii="Arial" w:hAnsi="Arial" w:cs="Arial"/>
          <w:sz w:val="22"/>
          <w:szCs w:val="22"/>
        </w:rPr>
        <w:t>6</w:t>
      </w:r>
      <w:r w:rsidRPr="00827265">
        <w:rPr>
          <w:rFonts w:ascii="Arial" w:hAnsi="Arial" w:cs="Arial"/>
          <w:sz w:val="22"/>
          <w:szCs w:val="22"/>
        </w:rPr>
        <w:t>–</w:t>
      </w:r>
      <w:r>
        <w:rPr>
          <w:rFonts w:ascii="Arial" w:hAnsi="Arial" w:cs="Arial"/>
          <w:sz w:val="22"/>
          <w:szCs w:val="22"/>
        </w:rPr>
        <w:t>8</w:t>
      </w:r>
      <w:r w:rsidRPr="00827265">
        <w:rPr>
          <w:rFonts w:ascii="Arial" w:hAnsi="Arial" w:cs="Arial"/>
          <w:sz w:val="22"/>
          <w:szCs w:val="22"/>
        </w:rPr>
        <w:t xml:space="preserve"> presenters and a discussant. Each paper will be allocated approximately 20 minutes, followed by a moderated discussion. The format is designed to encourage comparative insights and theoretical engagement across diverse case studies. In keeping with </w:t>
      </w:r>
      <w:proofErr w:type="spellStart"/>
      <w:r w:rsidRPr="00827265">
        <w:rPr>
          <w:rFonts w:ascii="Arial" w:hAnsi="Arial" w:cs="Arial"/>
          <w:sz w:val="22"/>
          <w:szCs w:val="22"/>
        </w:rPr>
        <w:t>EuroSEAS</w:t>
      </w:r>
      <w:proofErr w:type="spellEnd"/>
      <w:r w:rsidRPr="00827265">
        <w:rPr>
          <w:rFonts w:ascii="Arial" w:hAnsi="Arial" w:cs="Arial"/>
          <w:sz w:val="22"/>
          <w:szCs w:val="22"/>
        </w:rPr>
        <w:t xml:space="preserve"> guidelines, the panel is open to presenters from outside the conveners’ institutions and projects. The inclusion of a discussant will help </w:t>
      </w:r>
      <w:proofErr w:type="spellStart"/>
      <w:r w:rsidRPr="00827265">
        <w:rPr>
          <w:rFonts w:ascii="Arial" w:hAnsi="Arial" w:cs="Arial"/>
          <w:sz w:val="22"/>
          <w:szCs w:val="22"/>
        </w:rPr>
        <w:t>synthesise</w:t>
      </w:r>
      <w:proofErr w:type="spellEnd"/>
      <w:r w:rsidRPr="00827265">
        <w:rPr>
          <w:rFonts w:ascii="Arial" w:hAnsi="Arial" w:cs="Arial"/>
          <w:sz w:val="22"/>
          <w:szCs w:val="22"/>
        </w:rPr>
        <w:t xml:space="preserve"> key themes and foster dialogue across disciplinary and regional boundaries.</w:t>
      </w:r>
    </w:p>
    <w:p w14:paraId="697E1396" w14:textId="77777777" w:rsidR="00827265" w:rsidRPr="00E07CAC" w:rsidRDefault="00827265" w:rsidP="00827265">
      <w:pPr>
        <w:spacing w:line="240" w:lineRule="auto"/>
        <w:ind w:firstLine="0"/>
        <w:jc w:val="left"/>
        <w:rPr>
          <w:rFonts w:ascii="Times New Roman" w:eastAsia="Times New Roman" w:hAnsi="Times New Roman" w:cs="Times New Roman"/>
          <w:kern w:val="0"/>
          <w:sz w:val="24"/>
          <w:lang w:eastAsia="de-DE"/>
          <w14:ligatures w14:val="none"/>
        </w:rPr>
      </w:pPr>
    </w:p>
    <w:p w14:paraId="283B8F32" w14:textId="0FF12F0F" w:rsidR="00827265" w:rsidRPr="00827265" w:rsidRDefault="00827265" w:rsidP="00827265">
      <w:pPr>
        <w:spacing w:line="240" w:lineRule="auto"/>
        <w:ind w:firstLine="0"/>
        <w:jc w:val="left"/>
        <w:rPr>
          <w:rFonts w:ascii="Arial" w:eastAsia="Times New Roman" w:hAnsi="Arial" w:cs="Arial"/>
          <w:b/>
          <w:bCs/>
          <w:color w:val="000000"/>
          <w:kern w:val="0"/>
          <w:sz w:val="22"/>
          <w:szCs w:val="22"/>
          <w:lang w:eastAsia="de-DE"/>
          <w14:ligatures w14:val="none"/>
        </w:rPr>
      </w:pPr>
      <w:r w:rsidRPr="00E07CAC">
        <w:rPr>
          <w:rFonts w:ascii="Arial" w:eastAsia="Times New Roman" w:hAnsi="Arial" w:cs="Arial"/>
          <w:b/>
          <w:bCs/>
          <w:color w:val="000000"/>
          <w:kern w:val="0"/>
          <w:sz w:val="22"/>
          <w:szCs w:val="22"/>
          <w:lang w:eastAsia="de-DE"/>
          <w14:ligatures w14:val="none"/>
        </w:rPr>
        <w:t>Brief description of panel:</w:t>
      </w:r>
    </w:p>
    <w:p w14:paraId="4CCEE471" w14:textId="77777777" w:rsidR="00827265" w:rsidRDefault="00827265" w:rsidP="00827265">
      <w:pPr>
        <w:spacing w:line="240" w:lineRule="auto"/>
        <w:ind w:firstLine="0"/>
        <w:jc w:val="left"/>
        <w:rPr>
          <w:rFonts w:ascii="Arial" w:hAnsi="Arial" w:cs="Arial"/>
          <w:sz w:val="22"/>
          <w:szCs w:val="22"/>
        </w:rPr>
      </w:pPr>
      <w:r w:rsidRPr="00827265">
        <w:rPr>
          <w:rFonts w:ascii="Arial" w:hAnsi="Arial" w:cs="Arial"/>
          <w:sz w:val="22"/>
          <w:szCs w:val="22"/>
        </w:rPr>
        <w:t xml:space="preserve">Southeast Asians are highly mobile people, migrating within their home countries and across the region for a variety of reasons and purposes. Political instability and aspirations for better economic lives are key triggers for those who opt for </w:t>
      </w:r>
      <w:proofErr w:type="spellStart"/>
      <w:r w:rsidRPr="00827265">
        <w:rPr>
          <w:rFonts w:ascii="Arial" w:hAnsi="Arial" w:cs="Arial"/>
          <w:sz w:val="22"/>
          <w:szCs w:val="22"/>
        </w:rPr>
        <w:t>regularised</w:t>
      </w:r>
      <w:proofErr w:type="spellEnd"/>
      <w:r w:rsidRPr="00827265">
        <w:rPr>
          <w:rFonts w:ascii="Arial" w:hAnsi="Arial" w:cs="Arial"/>
          <w:sz w:val="22"/>
          <w:szCs w:val="22"/>
        </w:rPr>
        <w:t xml:space="preserve"> or </w:t>
      </w:r>
      <w:proofErr w:type="spellStart"/>
      <w:r w:rsidRPr="00827265">
        <w:rPr>
          <w:rFonts w:ascii="Arial" w:hAnsi="Arial" w:cs="Arial"/>
          <w:sz w:val="22"/>
          <w:szCs w:val="22"/>
        </w:rPr>
        <w:t>irregularised</w:t>
      </w:r>
      <w:proofErr w:type="spellEnd"/>
      <w:r w:rsidRPr="00827265">
        <w:rPr>
          <w:rFonts w:ascii="Arial" w:hAnsi="Arial" w:cs="Arial"/>
          <w:sz w:val="22"/>
          <w:szCs w:val="22"/>
        </w:rPr>
        <w:t xml:space="preserve"> pathways.</w:t>
      </w:r>
    </w:p>
    <w:p w14:paraId="2E4AB217" w14:textId="438C5E8A" w:rsidR="00827265" w:rsidRDefault="00827265" w:rsidP="00827265">
      <w:pPr>
        <w:spacing w:after="160" w:line="240" w:lineRule="auto"/>
        <w:ind w:firstLine="0"/>
        <w:jc w:val="left"/>
        <w:rPr>
          <w:rFonts w:ascii="Arial" w:hAnsi="Arial" w:cs="Arial"/>
          <w:sz w:val="22"/>
          <w:szCs w:val="22"/>
        </w:rPr>
      </w:pPr>
      <w:r w:rsidRPr="00827265">
        <w:rPr>
          <w:rFonts w:ascii="Arial" w:hAnsi="Arial" w:cs="Arial"/>
          <w:sz w:val="22"/>
          <w:szCs w:val="22"/>
        </w:rPr>
        <w:t xml:space="preserve">Regular pathways (often framed as ‘safe migration’), while frequently expensive, offer no guarantee of avoiding precarity or rights abuses—especially as migration status can shift rapidly. </w:t>
      </w:r>
      <w:r>
        <w:rPr>
          <w:rFonts w:ascii="Arial" w:hAnsi="Arial" w:cs="Arial"/>
          <w:sz w:val="22"/>
          <w:szCs w:val="22"/>
        </w:rPr>
        <w:t xml:space="preserve">In this context, different forms of protection enacted by both state and private actors emerge as key instruments shaping the migration process at all stages. Thus, </w:t>
      </w:r>
      <w:r w:rsidRPr="00E07CAC">
        <w:rPr>
          <w:rFonts w:ascii="Arial" w:eastAsia="Times New Roman" w:hAnsi="Arial" w:cs="Arial"/>
          <w:color w:val="000000"/>
          <w:kern w:val="0"/>
          <w:sz w:val="22"/>
          <w:szCs w:val="22"/>
          <w:lang w:eastAsia="de-DE"/>
          <w14:ligatures w14:val="none"/>
        </w:rPr>
        <w:t xml:space="preserve">the policing of migration </w:t>
      </w:r>
      <w:r>
        <w:rPr>
          <w:rFonts w:ascii="Arial" w:eastAsia="Times New Roman" w:hAnsi="Arial" w:cs="Arial"/>
          <w:color w:val="000000"/>
          <w:kern w:val="0"/>
          <w:sz w:val="22"/>
          <w:szCs w:val="22"/>
          <w:lang w:eastAsia="de-DE"/>
          <w14:ligatures w14:val="none"/>
        </w:rPr>
        <w:t>may be connected to</w:t>
      </w:r>
      <w:r w:rsidRPr="00E07CAC">
        <w:rPr>
          <w:rFonts w:ascii="Arial" w:eastAsia="Times New Roman" w:hAnsi="Arial" w:cs="Arial"/>
          <w:color w:val="000000"/>
          <w:kern w:val="0"/>
          <w:sz w:val="22"/>
          <w:szCs w:val="22"/>
          <w:lang w:eastAsia="de-DE"/>
          <w14:ligatures w14:val="none"/>
        </w:rPr>
        <w:t xml:space="preserve"> the protection of public health, </w:t>
      </w:r>
      <w:r>
        <w:rPr>
          <w:rFonts w:ascii="Arial" w:eastAsia="Times New Roman" w:hAnsi="Arial" w:cs="Arial"/>
          <w:color w:val="000000"/>
          <w:kern w:val="0"/>
          <w:sz w:val="22"/>
          <w:szCs w:val="22"/>
          <w:lang w:eastAsia="de-DE"/>
          <w14:ligatures w14:val="none"/>
        </w:rPr>
        <w:t xml:space="preserve">states may enact </w:t>
      </w:r>
      <w:r w:rsidRPr="00E07CAC">
        <w:rPr>
          <w:rFonts w:ascii="Arial" w:eastAsia="Times New Roman" w:hAnsi="Arial" w:cs="Arial"/>
          <w:color w:val="000000"/>
          <w:kern w:val="0"/>
          <w:sz w:val="22"/>
          <w:szCs w:val="22"/>
          <w:lang w:eastAsia="de-DE"/>
          <w14:ligatures w14:val="none"/>
        </w:rPr>
        <w:t>policies aimed at protecting migrants from exploitation and trafficking,</w:t>
      </w:r>
      <w:r>
        <w:rPr>
          <w:rFonts w:ascii="Arial" w:eastAsia="Times New Roman" w:hAnsi="Arial" w:cs="Arial"/>
          <w:color w:val="000000"/>
          <w:kern w:val="0"/>
          <w:sz w:val="22"/>
          <w:szCs w:val="22"/>
          <w:lang w:eastAsia="de-DE"/>
          <w14:ligatures w14:val="none"/>
        </w:rPr>
        <w:t xml:space="preserve"> while brokerage processes may</w:t>
      </w:r>
      <w:r w:rsidRPr="00E07CAC">
        <w:rPr>
          <w:rFonts w:ascii="Arial" w:eastAsia="Times New Roman" w:hAnsi="Arial" w:cs="Arial"/>
          <w:color w:val="000000"/>
          <w:kern w:val="0"/>
          <w:sz w:val="22"/>
          <w:szCs w:val="22"/>
          <w:lang w:eastAsia="de-DE"/>
          <w14:ligatures w14:val="none"/>
        </w:rPr>
        <w:t xml:space="preserve"> t</w:t>
      </w:r>
      <w:r>
        <w:rPr>
          <w:rFonts w:ascii="Arial" w:eastAsia="Times New Roman" w:hAnsi="Arial" w:cs="Arial"/>
          <w:color w:val="000000"/>
          <w:kern w:val="0"/>
          <w:sz w:val="22"/>
          <w:szCs w:val="22"/>
          <w:lang w:eastAsia="de-DE"/>
          <w14:ligatures w14:val="none"/>
        </w:rPr>
        <w:t xml:space="preserve">ransform </w:t>
      </w:r>
      <w:r w:rsidRPr="00E07CAC">
        <w:rPr>
          <w:rFonts w:ascii="Arial" w:eastAsia="Times New Roman" w:hAnsi="Arial" w:cs="Arial"/>
          <w:color w:val="000000"/>
          <w:kern w:val="0"/>
          <w:sz w:val="22"/>
          <w:szCs w:val="22"/>
          <w:lang w:eastAsia="de-DE"/>
          <w14:ligatures w14:val="none"/>
        </w:rPr>
        <w:t>migrants into commodities that need to be protecte</w:t>
      </w:r>
      <w:r>
        <w:rPr>
          <w:rFonts w:ascii="Arial" w:eastAsia="Times New Roman" w:hAnsi="Arial" w:cs="Arial"/>
          <w:color w:val="000000"/>
          <w:kern w:val="0"/>
          <w:sz w:val="22"/>
          <w:szCs w:val="22"/>
          <w:lang w:eastAsia="de-DE"/>
          <w14:ligatures w14:val="none"/>
        </w:rPr>
        <w:t>d</w:t>
      </w:r>
      <w:r w:rsidRPr="00E07CAC">
        <w:rPr>
          <w:rFonts w:ascii="Arial" w:eastAsia="Times New Roman" w:hAnsi="Arial" w:cs="Arial"/>
          <w:color w:val="000000"/>
          <w:kern w:val="0"/>
          <w:sz w:val="22"/>
          <w:szCs w:val="22"/>
          <w:lang w:eastAsia="de-DE"/>
          <w14:ligatures w14:val="none"/>
        </w:rPr>
        <w:t xml:space="preserve">. </w:t>
      </w:r>
      <w:r>
        <w:rPr>
          <w:rFonts w:ascii="Arial" w:hAnsi="Arial" w:cs="Arial"/>
          <w:sz w:val="22"/>
          <w:szCs w:val="22"/>
        </w:rPr>
        <w:t>Meanwhile, t</w:t>
      </w:r>
      <w:r w:rsidRPr="00827265">
        <w:rPr>
          <w:rFonts w:ascii="Arial" w:hAnsi="Arial" w:cs="Arial"/>
          <w:sz w:val="22"/>
          <w:szCs w:val="22"/>
        </w:rPr>
        <w:t>he investments</w:t>
      </w:r>
      <w:r>
        <w:rPr>
          <w:rFonts w:ascii="Arial" w:hAnsi="Arial" w:cs="Arial"/>
          <w:sz w:val="22"/>
          <w:szCs w:val="22"/>
        </w:rPr>
        <w:t xml:space="preserve"> migrants</w:t>
      </w:r>
      <w:r w:rsidRPr="00827265">
        <w:rPr>
          <w:rFonts w:ascii="Arial" w:hAnsi="Arial" w:cs="Arial"/>
          <w:sz w:val="22"/>
          <w:szCs w:val="22"/>
        </w:rPr>
        <w:t xml:space="preserve"> made in mobility do not always pay off; costly and arbitrary migration and </w:t>
      </w:r>
      <w:proofErr w:type="spellStart"/>
      <w:r w:rsidRPr="00827265">
        <w:rPr>
          <w:rFonts w:ascii="Arial" w:hAnsi="Arial" w:cs="Arial"/>
          <w:sz w:val="22"/>
          <w:szCs w:val="22"/>
        </w:rPr>
        <w:t>labour</w:t>
      </w:r>
      <w:proofErr w:type="spellEnd"/>
      <w:r w:rsidRPr="00827265">
        <w:rPr>
          <w:rFonts w:ascii="Arial" w:hAnsi="Arial" w:cs="Arial"/>
          <w:sz w:val="22"/>
          <w:szCs w:val="22"/>
        </w:rPr>
        <w:t xml:space="preserve"> policies leave many migrants vulnerable to exploitation, discrimination and abuse. In the worst cases, individuals face arrest, detention, forced repatriation or even death, resulting in the complete loss of their migratory investments.</w:t>
      </w:r>
    </w:p>
    <w:p w14:paraId="09C624E2" w14:textId="6E9391BB" w:rsidR="00827265" w:rsidRDefault="00827265" w:rsidP="00827265">
      <w:pPr>
        <w:spacing w:after="160" w:line="240" w:lineRule="auto"/>
        <w:ind w:firstLine="0"/>
        <w:jc w:val="left"/>
        <w:rPr>
          <w:rFonts w:ascii="Arial" w:hAnsi="Arial" w:cs="Arial"/>
          <w:sz w:val="22"/>
          <w:szCs w:val="22"/>
        </w:rPr>
      </w:pPr>
      <w:r>
        <w:rPr>
          <w:rFonts w:ascii="Arial" w:hAnsi="Arial" w:cs="Arial"/>
          <w:sz w:val="22"/>
          <w:szCs w:val="22"/>
        </w:rPr>
        <w:t>T</w:t>
      </w:r>
      <w:r w:rsidRPr="00827265">
        <w:rPr>
          <w:rFonts w:ascii="Arial" w:hAnsi="Arial" w:cs="Arial"/>
          <w:sz w:val="22"/>
          <w:szCs w:val="22"/>
        </w:rPr>
        <w:t xml:space="preserve">his panel seeks to focus on </w:t>
      </w:r>
      <w:proofErr w:type="gramStart"/>
      <w:r w:rsidRPr="00827265">
        <w:rPr>
          <w:rFonts w:ascii="Arial" w:hAnsi="Arial" w:cs="Arial"/>
          <w:sz w:val="22"/>
          <w:szCs w:val="22"/>
        </w:rPr>
        <w:t>a number of</w:t>
      </w:r>
      <w:proofErr w:type="gramEnd"/>
      <w:r w:rsidRPr="00827265">
        <w:rPr>
          <w:rFonts w:ascii="Arial" w:hAnsi="Arial" w:cs="Arial"/>
          <w:sz w:val="22"/>
          <w:szCs w:val="22"/>
        </w:rPr>
        <w:t xml:space="preserve"> still underexplored sites, forms and aspects of migration</w:t>
      </w:r>
      <w:r>
        <w:rPr>
          <w:rFonts w:ascii="Arial" w:hAnsi="Arial" w:cs="Arial"/>
          <w:sz w:val="22"/>
          <w:szCs w:val="22"/>
        </w:rPr>
        <w:t xml:space="preserve"> and explore how they are shaped by different logics of protection in a broad and open sense.</w:t>
      </w:r>
      <w:r w:rsidRPr="00827265">
        <w:rPr>
          <w:rFonts w:ascii="Arial" w:hAnsi="Arial" w:cs="Arial"/>
          <w:sz w:val="22"/>
          <w:szCs w:val="22"/>
        </w:rPr>
        <w:t xml:space="preserve"> We invite contributions that explore, for example, the role of informal brokers in shaping migration trajectories, the impact of digital infrastructures on mobility and surveillance, or the afterlives of migration following deportation or return. We are particularly interested in papers that engage with the diverse material infrastructures—terrestrial, maritime and aerial—that shape migratory experiences and possibilities</w:t>
      </w:r>
      <w:r>
        <w:rPr>
          <w:rFonts w:ascii="Arial" w:hAnsi="Arial" w:cs="Arial"/>
          <w:sz w:val="22"/>
          <w:szCs w:val="22"/>
        </w:rPr>
        <w:t xml:space="preserve">. </w:t>
      </w:r>
      <w:r w:rsidRPr="00827265">
        <w:rPr>
          <w:rFonts w:ascii="Arial" w:hAnsi="Arial" w:cs="Arial"/>
          <w:sz w:val="22"/>
          <w:szCs w:val="22"/>
        </w:rPr>
        <w:t xml:space="preserve">This includes recent conceptual work on how these spatial modalities condition movement, regulation and temporality in ways that challenge linear or state-centric understandings of migration. </w:t>
      </w:r>
    </w:p>
    <w:p w14:paraId="1181A4D5" w14:textId="77777777" w:rsidR="00827265" w:rsidRPr="00827265" w:rsidRDefault="00827265" w:rsidP="00827265">
      <w:pPr>
        <w:spacing w:line="240" w:lineRule="auto"/>
        <w:ind w:firstLine="0"/>
        <w:jc w:val="left"/>
        <w:rPr>
          <w:rFonts w:ascii="Arial" w:hAnsi="Arial" w:cs="Arial"/>
          <w:sz w:val="22"/>
          <w:szCs w:val="22"/>
        </w:rPr>
      </w:pPr>
      <w:r w:rsidRPr="00827265">
        <w:rPr>
          <w:rFonts w:ascii="Arial" w:hAnsi="Arial" w:cs="Arial"/>
          <w:sz w:val="22"/>
          <w:szCs w:val="22"/>
        </w:rPr>
        <w:t xml:space="preserve">Papers may be empirically grounded, theoretically engaged, or speculative in nature. Based on detailed case studies, the panel seeks to address key issues of cross-border movements that are—deliberately or not—sidelined, </w:t>
      </w:r>
      <w:proofErr w:type="gramStart"/>
      <w:r w:rsidRPr="00827265">
        <w:rPr>
          <w:rFonts w:ascii="Arial" w:hAnsi="Arial" w:cs="Arial"/>
          <w:sz w:val="22"/>
          <w:szCs w:val="22"/>
        </w:rPr>
        <w:t>in order to</w:t>
      </w:r>
      <w:proofErr w:type="gramEnd"/>
      <w:r w:rsidRPr="00827265">
        <w:rPr>
          <w:rFonts w:ascii="Arial" w:hAnsi="Arial" w:cs="Arial"/>
          <w:sz w:val="22"/>
          <w:szCs w:val="22"/>
        </w:rPr>
        <w:t xml:space="preserve"> highlight new trends of migration developing across Southeast Asia.</w:t>
      </w:r>
    </w:p>
    <w:p w14:paraId="359D31BB" w14:textId="77777777" w:rsidR="00827265" w:rsidRPr="00827265" w:rsidRDefault="00827265" w:rsidP="00827265">
      <w:pPr>
        <w:spacing w:line="240" w:lineRule="auto"/>
        <w:ind w:firstLine="0"/>
        <w:jc w:val="left"/>
        <w:rPr>
          <w:rFonts w:ascii="Arial" w:hAnsi="Arial" w:cs="Arial"/>
          <w:sz w:val="22"/>
          <w:szCs w:val="22"/>
        </w:rPr>
      </w:pPr>
      <w:r w:rsidRPr="00827265">
        <w:rPr>
          <w:rFonts w:ascii="Arial" w:hAnsi="Arial" w:cs="Arial"/>
          <w:sz w:val="22"/>
          <w:szCs w:val="22"/>
        </w:rPr>
        <w:t>We welcome submissions from early career researchers.</w:t>
      </w:r>
    </w:p>
    <w:p w14:paraId="5E7670B4" w14:textId="32A70746" w:rsidR="00827265" w:rsidRPr="00E07CAC" w:rsidRDefault="00827265" w:rsidP="00827265">
      <w:pPr>
        <w:spacing w:after="160" w:line="240" w:lineRule="auto"/>
        <w:ind w:firstLine="0"/>
        <w:jc w:val="left"/>
        <w:rPr>
          <w:rFonts w:ascii="Times New Roman" w:eastAsia="Times New Roman" w:hAnsi="Times New Roman" w:cs="Times New Roman"/>
          <w:kern w:val="0"/>
          <w:sz w:val="24"/>
          <w:lang w:eastAsia="de-DE"/>
          <w14:ligatures w14:val="none"/>
        </w:rPr>
      </w:pPr>
    </w:p>
    <w:p w14:paraId="00CE821C" w14:textId="3B6D2921" w:rsidR="00827265" w:rsidRPr="00E07CAC" w:rsidRDefault="00827265" w:rsidP="00827265">
      <w:pPr>
        <w:spacing w:after="160" w:line="240" w:lineRule="auto"/>
        <w:ind w:firstLine="0"/>
        <w:jc w:val="left"/>
        <w:rPr>
          <w:rFonts w:ascii="Times New Roman" w:eastAsia="Times New Roman" w:hAnsi="Times New Roman" w:cs="Times New Roman"/>
          <w:kern w:val="0"/>
          <w:sz w:val="24"/>
          <w:lang w:eastAsia="de-DE"/>
          <w14:ligatures w14:val="none"/>
        </w:rPr>
      </w:pPr>
      <w:r w:rsidRPr="00E07CAC">
        <w:rPr>
          <w:rFonts w:ascii="Arial" w:eastAsia="Times New Roman" w:hAnsi="Arial" w:cs="Arial"/>
          <w:b/>
          <w:bCs/>
          <w:color w:val="000000"/>
          <w:kern w:val="0"/>
          <w:sz w:val="22"/>
          <w:szCs w:val="22"/>
          <w:lang w:eastAsia="de-DE"/>
          <w14:ligatures w14:val="none"/>
        </w:rPr>
        <w:t>Session Format:</w:t>
      </w:r>
      <w:r w:rsidRPr="00E07CAC">
        <w:rPr>
          <w:rFonts w:ascii="Arial" w:eastAsia="Times New Roman" w:hAnsi="Arial" w:cs="Arial"/>
          <w:color w:val="000000"/>
          <w:kern w:val="0"/>
          <w:sz w:val="22"/>
          <w:szCs w:val="22"/>
          <w:lang w:eastAsia="de-DE"/>
          <w14:ligatures w14:val="none"/>
        </w:rPr>
        <w:t xml:space="preserve"> </w:t>
      </w:r>
      <w:r>
        <w:rPr>
          <w:rFonts w:ascii="Arial" w:eastAsia="Times New Roman" w:hAnsi="Arial" w:cs="Arial"/>
          <w:color w:val="000000"/>
          <w:kern w:val="0"/>
          <w:sz w:val="22"/>
          <w:szCs w:val="22"/>
          <w:lang w:eastAsia="de-DE"/>
          <w14:ligatures w14:val="none"/>
        </w:rPr>
        <w:t>Double</w:t>
      </w:r>
      <w:r w:rsidRPr="00E07CAC">
        <w:rPr>
          <w:rFonts w:ascii="Arial" w:eastAsia="Times New Roman" w:hAnsi="Arial" w:cs="Arial"/>
          <w:color w:val="000000"/>
          <w:kern w:val="0"/>
          <w:sz w:val="22"/>
          <w:szCs w:val="22"/>
          <w:lang w:eastAsia="de-DE"/>
          <w14:ligatures w14:val="none"/>
        </w:rPr>
        <w:t xml:space="preserve"> session (</w:t>
      </w:r>
      <w:r>
        <w:rPr>
          <w:rFonts w:ascii="Arial" w:eastAsia="Times New Roman" w:hAnsi="Arial" w:cs="Arial"/>
          <w:color w:val="000000"/>
          <w:kern w:val="0"/>
          <w:sz w:val="22"/>
          <w:szCs w:val="22"/>
          <w:lang w:eastAsia="de-DE"/>
          <w14:ligatures w14:val="none"/>
        </w:rPr>
        <w:t>2</w:t>
      </w:r>
      <w:r w:rsidRPr="00E07CAC">
        <w:rPr>
          <w:rFonts w:ascii="Arial" w:eastAsia="Times New Roman" w:hAnsi="Arial" w:cs="Arial"/>
          <w:color w:val="000000"/>
          <w:kern w:val="0"/>
          <w:sz w:val="22"/>
          <w:szCs w:val="22"/>
          <w:lang w:eastAsia="de-DE"/>
          <w14:ligatures w14:val="none"/>
        </w:rPr>
        <w:t xml:space="preserve"> x 90 minutes, </w:t>
      </w:r>
      <w:r>
        <w:rPr>
          <w:rFonts w:ascii="Arial" w:eastAsia="Times New Roman" w:hAnsi="Arial" w:cs="Arial"/>
          <w:color w:val="000000"/>
          <w:kern w:val="0"/>
          <w:sz w:val="22"/>
          <w:szCs w:val="22"/>
          <w:lang w:eastAsia="de-DE"/>
          <w14:ligatures w14:val="none"/>
        </w:rPr>
        <w:t>6</w:t>
      </w:r>
      <w:r w:rsidRPr="00E07CAC">
        <w:rPr>
          <w:rFonts w:ascii="Arial" w:eastAsia="Times New Roman" w:hAnsi="Arial" w:cs="Arial"/>
          <w:color w:val="000000"/>
          <w:kern w:val="0"/>
          <w:sz w:val="22"/>
          <w:szCs w:val="22"/>
          <w:lang w:eastAsia="de-DE"/>
          <w14:ligatures w14:val="none"/>
        </w:rPr>
        <w:t>-</w:t>
      </w:r>
      <w:r>
        <w:rPr>
          <w:rFonts w:ascii="Arial" w:eastAsia="Times New Roman" w:hAnsi="Arial" w:cs="Arial"/>
          <w:color w:val="000000"/>
          <w:kern w:val="0"/>
          <w:sz w:val="22"/>
          <w:szCs w:val="22"/>
          <w:lang w:eastAsia="de-DE"/>
          <w14:ligatures w14:val="none"/>
        </w:rPr>
        <w:t>8</w:t>
      </w:r>
      <w:r w:rsidRPr="00E07CAC">
        <w:rPr>
          <w:rFonts w:ascii="Arial" w:eastAsia="Times New Roman" w:hAnsi="Arial" w:cs="Arial"/>
          <w:color w:val="000000"/>
          <w:kern w:val="0"/>
          <w:sz w:val="22"/>
          <w:szCs w:val="22"/>
          <w:lang w:eastAsia="de-DE"/>
          <w14:ligatures w14:val="none"/>
        </w:rPr>
        <w:t xml:space="preserve"> presenters)</w:t>
      </w:r>
    </w:p>
    <w:p w14:paraId="12DCBAE3" w14:textId="482E2F48" w:rsidR="00827265" w:rsidRPr="00827265" w:rsidRDefault="00827265" w:rsidP="00827265">
      <w:pPr>
        <w:ind w:firstLine="0"/>
      </w:pPr>
      <w:r w:rsidRPr="00E07CAC">
        <w:rPr>
          <w:rFonts w:ascii="Arial" w:eastAsia="Times New Roman" w:hAnsi="Arial" w:cs="Arial"/>
          <w:b/>
          <w:bCs/>
          <w:color w:val="000000"/>
          <w:kern w:val="0"/>
          <w:sz w:val="22"/>
          <w:szCs w:val="22"/>
          <w:lang w:eastAsia="de-DE"/>
          <w14:ligatures w14:val="none"/>
        </w:rPr>
        <w:t>Discussant:</w:t>
      </w:r>
      <w:r w:rsidRPr="00E07CAC">
        <w:rPr>
          <w:rFonts w:ascii="Arial" w:eastAsia="Times New Roman" w:hAnsi="Arial" w:cs="Arial"/>
          <w:color w:val="000000"/>
          <w:kern w:val="0"/>
          <w:sz w:val="22"/>
          <w:szCs w:val="22"/>
          <w:lang w:eastAsia="de-DE"/>
          <w14:ligatures w14:val="none"/>
        </w:rPr>
        <w:t xml:space="preserve"> </w:t>
      </w:r>
      <w:r>
        <w:rPr>
          <w:rFonts w:ascii="Arial" w:eastAsia="Times New Roman" w:hAnsi="Arial" w:cs="Arial"/>
          <w:color w:val="000000"/>
          <w:kern w:val="0"/>
          <w:sz w:val="22"/>
          <w:szCs w:val="22"/>
          <w:lang w:eastAsia="de-DE"/>
          <w14:ligatures w14:val="none"/>
        </w:rPr>
        <w:t>Yes</w:t>
      </w:r>
    </w:p>
    <w:sectPr w:rsidR="00827265" w:rsidRPr="008272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C7"/>
    <w:rsid w:val="00240CF4"/>
    <w:rsid w:val="005D0607"/>
    <w:rsid w:val="006038C7"/>
    <w:rsid w:val="006B2F69"/>
    <w:rsid w:val="006D0082"/>
    <w:rsid w:val="00827265"/>
    <w:rsid w:val="00830570"/>
    <w:rsid w:val="00855492"/>
    <w:rsid w:val="008A5271"/>
    <w:rsid w:val="009314F8"/>
    <w:rsid w:val="00A512BF"/>
    <w:rsid w:val="00D7567C"/>
    <w:rsid w:val="00E93766"/>
    <w:rsid w:val="00EB3B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997DF03"/>
  <w15:chartTrackingRefBased/>
  <w15:docId w15:val="{13D82B8F-F38E-3D4B-8E37-436AB87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line="360" w:lineRule="auto"/>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14F8"/>
    <w:rPr>
      <w:rFonts w:ascii="Garamond" w:hAnsi="Garamond"/>
      <w:sz w:val="25"/>
      <w:lang w:val="en-US"/>
    </w:rPr>
  </w:style>
  <w:style w:type="paragraph" w:styleId="berschrift1">
    <w:name w:val="heading 1"/>
    <w:basedOn w:val="Standard"/>
    <w:next w:val="Standard"/>
    <w:link w:val="berschrift1Zchn"/>
    <w:uiPriority w:val="9"/>
    <w:qFormat/>
    <w:rsid w:val="00D7567C"/>
    <w:pPr>
      <w:keepNext/>
      <w:keepLines/>
      <w:spacing w:before="360" w:after="80"/>
      <w:outlineLvl w:val="0"/>
    </w:pPr>
    <w:rPr>
      <w:rFonts w:eastAsiaTheme="majorEastAsia" w:cstheme="majorBidi"/>
      <w:color w:val="000000" w:themeColor="text1"/>
      <w:sz w:val="28"/>
      <w:szCs w:val="40"/>
    </w:rPr>
  </w:style>
  <w:style w:type="paragraph" w:styleId="berschrift2">
    <w:name w:val="heading 2"/>
    <w:basedOn w:val="Standard"/>
    <w:next w:val="Standard"/>
    <w:link w:val="berschrift2Zchn"/>
    <w:uiPriority w:val="9"/>
    <w:unhideWhenUsed/>
    <w:qFormat/>
    <w:rsid w:val="00D7567C"/>
    <w:pPr>
      <w:keepNext/>
      <w:keepLines/>
      <w:spacing w:before="160" w:after="80"/>
      <w:outlineLvl w:val="1"/>
    </w:pPr>
    <w:rPr>
      <w:rFonts w:eastAsiaTheme="majorEastAsia" w:cstheme="majorBidi"/>
      <w:i/>
      <w:color w:val="000000" w:themeColor="text1"/>
      <w:szCs w:val="32"/>
    </w:rPr>
  </w:style>
  <w:style w:type="paragraph" w:styleId="berschrift3">
    <w:name w:val="heading 3"/>
    <w:basedOn w:val="Standard"/>
    <w:next w:val="Standard"/>
    <w:link w:val="berschrift3Zchn"/>
    <w:uiPriority w:val="9"/>
    <w:semiHidden/>
    <w:unhideWhenUsed/>
    <w:qFormat/>
    <w:rsid w:val="006038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38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38C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38C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38C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038C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38C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7567C"/>
    <w:rPr>
      <w:rFonts w:ascii="Garamond" w:eastAsiaTheme="majorEastAsia" w:hAnsi="Garamond" w:cstheme="majorBidi"/>
      <w:i/>
      <w:color w:val="000000" w:themeColor="text1"/>
      <w:sz w:val="25"/>
      <w:szCs w:val="32"/>
      <w:lang w:val="en-US"/>
    </w:rPr>
  </w:style>
  <w:style w:type="character" w:customStyle="1" w:styleId="berschrift1Zchn">
    <w:name w:val="Überschrift 1 Zchn"/>
    <w:basedOn w:val="Absatz-Standardschriftart"/>
    <w:link w:val="berschrift1"/>
    <w:uiPriority w:val="9"/>
    <w:rsid w:val="00D7567C"/>
    <w:rPr>
      <w:rFonts w:ascii="Garamond" w:eastAsiaTheme="majorEastAsia" w:hAnsi="Garamond" w:cstheme="majorBidi"/>
      <w:color w:val="000000" w:themeColor="text1"/>
      <w:sz w:val="28"/>
      <w:szCs w:val="40"/>
      <w:lang w:val="en-US"/>
    </w:rPr>
  </w:style>
  <w:style w:type="character" w:customStyle="1" w:styleId="berschrift3Zchn">
    <w:name w:val="Überschrift 3 Zchn"/>
    <w:basedOn w:val="Absatz-Standardschriftart"/>
    <w:link w:val="berschrift3"/>
    <w:uiPriority w:val="9"/>
    <w:semiHidden/>
    <w:rsid w:val="006038C7"/>
    <w:rPr>
      <w:rFonts w:eastAsiaTheme="majorEastAsia"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semiHidden/>
    <w:rsid w:val="006038C7"/>
    <w:rPr>
      <w:rFonts w:eastAsiaTheme="majorEastAsia" w:cstheme="majorBidi"/>
      <w:i/>
      <w:iCs/>
      <w:color w:val="0F4761" w:themeColor="accent1" w:themeShade="BF"/>
      <w:sz w:val="25"/>
      <w:lang w:val="en-US"/>
    </w:rPr>
  </w:style>
  <w:style w:type="character" w:customStyle="1" w:styleId="berschrift5Zchn">
    <w:name w:val="Überschrift 5 Zchn"/>
    <w:basedOn w:val="Absatz-Standardschriftart"/>
    <w:link w:val="berschrift5"/>
    <w:uiPriority w:val="9"/>
    <w:semiHidden/>
    <w:rsid w:val="006038C7"/>
    <w:rPr>
      <w:rFonts w:eastAsiaTheme="majorEastAsia" w:cstheme="majorBidi"/>
      <w:color w:val="0F4761" w:themeColor="accent1" w:themeShade="BF"/>
      <w:sz w:val="25"/>
      <w:lang w:val="en-US"/>
    </w:rPr>
  </w:style>
  <w:style w:type="character" w:customStyle="1" w:styleId="berschrift6Zchn">
    <w:name w:val="Überschrift 6 Zchn"/>
    <w:basedOn w:val="Absatz-Standardschriftart"/>
    <w:link w:val="berschrift6"/>
    <w:uiPriority w:val="9"/>
    <w:semiHidden/>
    <w:rsid w:val="006038C7"/>
    <w:rPr>
      <w:rFonts w:eastAsiaTheme="majorEastAsia" w:cstheme="majorBidi"/>
      <w:i/>
      <w:iCs/>
      <w:color w:val="595959" w:themeColor="text1" w:themeTint="A6"/>
      <w:sz w:val="25"/>
      <w:lang w:val="en-US"/>
    </w:rPr>
  </w:style>
  <w:style w:type="character" w:customStyle="1" w:styleId="berschrift7Zchn">
    <w:name w:val="Überschrift 7 Zchn"/>
    <w:basedOn w:val="Absatz-Standardschriftart"/>
    <w:link w:val="berschrift7"/>
    <w:uiPriority w:val="9"/>
    <w:semiHidden/>
    <w:rsid w:val="006038C7"/>
    <w:rPr>
      <w:rFonts w:eastAsiaTheme="majorEastAsia" w:cstheme="majorBidi"/>
      <w:color w:val="595959" w:themeColor="text1" w:themeTint="A6"/>
      <w:sz w:val="25"/>
      <w:lang w:val="en-US"/>
    </w:rPr>
  </w:style>
  <w:style w:type="character" w:customStyle="1" w:styleId="berschrift8Zchn">
    <w:name w:val="Überschrift 8 Zchn"/>
    <w:basedOn w:val="Absatz-Standardschriftart"/>
    <w:link w:val="berschrift8"/>
    <w:uiPriority w:val="9"/>
    <w:semiHidden/>
    <w:rsid w:val="006038C7"/>
    <w:rPr>
      <w:rFonts w:eastAsiaTheme="majorEastAsia" w:cstheme="majorBidi"/>
      <w:i/>
      <w:iCs/>
      <w:color w:val="272727" w:themeColor="text1" w:themeTint="D8"/>
      <w:sz w:val="25"/>
      <w:lang w:val="en-US"/>
    </w:rPr>
  </w:style>
  <w:style w:type="character" w:customStyle="1" w:styleId="berschrift9Zchn">
    <w:name w:val="Überschrift 9 Zchn"/>
    <w:basedOn w:val="Absatz-Standardschriftart"/>
    <w:link w:val="berschrift9"/>
    <w:uiPriority w:val="9"/>
    <w:semiHidden/>
    <w:rsid w:val="006038C7"/>
    <w:rPr>
      <w:rFonts w:eastAsiaTheme="majorEastAsia" w:cstheme="majorBidi"/>
      <w:color w:val="272727" w:themeColor="text1" w:themeTint="D8"/>
      <w:sz w:val="25"/>
      <w:lang w:val="en-US"/>
    </w:rPr>
  </w:style>
  <w:style w:type="paragraph" w:styleId="Titel">
    <w:name w:val="Title"/>
    <w:basedOn w:val="Standard"/>
    <w:next w:val="Standard"/>
    <w:link w:val="TitelZchn"/>
    <w:uiPriority w:val="10"/>
    <w:qFormat/>
    <w:rsid w:val="00603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38C7"/>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6038C7"/>
    <w:pPr>
      <w:numPr>
        <w:ilvl w:val="1"/>
      </w:numPr>
      <w:spacing w:after="160"/>
      <w:ind w:firstLine="425"/>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38C7"/>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6038C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038C7"/>
    <w:rPr>
      <w:rFonts w:ascii="Garamond" w:hAnsi="Garamond"/>
      <w:i/>
      <w:iCs/>
      <w:color w:val="404040" w:themeColor="text1" w:themeTint="BF"/>
      <w:sz w:val="25"/>
      <w:lang w:val="en-US"/>
    </w:rPr>
  </w:style>
  <w:style w:type="paragraph" w:styleId="Listenabsatz">
    <w:name w:val="List Paragraph"/>
    <w:basedOn w:val="Standard"/>
    <w:uiPriority w:val="34"/>
    <w:qFormat/>
    <w:rsid w:val="006038C7"/>
    <w:pPr>
      <w:ind w:left="720"/>
      <w:contextualSpacing/>
    </w:pPr>
  </w:style>
  <w:style w:type="character" w:styleId="IntensiveHervorhebung">
    <w:name w:val="Intense Emphasis"/>
    <w:basedOn w:val="Absatz-Standardschriftart"/>
    <w:uiPriority w:val="21"/>
    <w:qFormat/>
    <w:rsid w:val="006038C7"/>
    <w:rPr>
      <w:i/>
      <w:iCs/>
      <w:color w:val="0F4761" w:themeColor="accent1" w:themeShade="BF"/>
    </w:rPr>
  </w:style>
  <w:style w:type="paragraph" w:styleId="IntensivesZitat">
    <w:name w:val="Intense Quote"/>
    <w:basedOn w:val="Standard"/>
    <w:next w:val="Standard"/>
    <w:link w:val="IntensivesZitatZchn"/>
    <w:uiPriority w:val="30"/>
    <w:qFormat/>
    <w:rsid w:val="00603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38C7"/>
    <w:rPr>
      <w:rFonts w:ascii="Garamond" w:hAnsi="Garamond"/>
      <w:i/>
      <w:iCs/>
      <w:color w:val="0F4761" w:themeColor="accent1" w:themeShade="BF"/>
      <w:sz w:val="25"/>
      <w:lang w:val="en-US"/>
    </w:rPr>
  </w:style>
  <w:style w:type="character" w:styleId="IntensiverVerweis">
    <w:name w:val="Intense Reference"/>
    <w:basedOn w:val="Absatz-Standardschriftart"/>
    <w:uiPriority w:val="32"/>
    <w:qFormat/>
    <w:rsid w:val="006038C7"/>
    <w:rPr>
      <w:b/>
      <w:bCs/>
      <w:smallCaps/>
      <w:color w:val="0F4761" w:themeColor="accent1" w:themeShade="BF"/>
      <w:spacing w:val="5"/>
    </w:rPr>
  </w:style>
  <w:style w:type="paragraph" w:styleId="berarbeitung">
    <w:name w:val="Revision"/>
    <w:hidden/>
    <w:uiPriority w:val="99"/>
    <w:semiHidden/>
    <w:rsid w:val="006D0082"/>
    <w:pPr>
      <w:spacing w:line="240" w:lineRule="auto"/>
      <w:ind w:firstLine="0"/>
      <w:jc w:val="left"/>
    </w:pPr>
    <w:rPr>
      <w:rFonts w:ascii="Garamond" w:hAnsi="Garamond"/>
      <w:sz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3037</Characters>
  <Application>Microsoft Office Word</Application>
  <DocSecurity>0</DocSecurity>
  <Lines>25</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Krämer</dc:creator>
  <cp:keywords/>
  <dc:description/>
  <cp:lastModifiedBy>Jonathan Krämer</cp:lastModifiedBy>
  <cp:revision>2</cp:revision>
  <dcterms:created xsi:type="dcterms:W3CDTF">2025-12-22T09:13:00Z</dcterms:created>
  <dcterms:modified xsi:type="dcterms:W3CDTF">2025-12-22T09:13:00Z</dcterms:modified>
</cp:coreProperties>
</file>