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2E9E" w14:textId="478B72B3" w:rsidR="006870E7" w:rsidRPr="00542D48" w:rsidRDefault="00E31B1E">
      <w:pPr>
        <w:rPr>
          <w:b/>
          <w:bCs/>
          <w:lang w:val="en-US"/>
        </w:rPr>
      </w:pPr>
      <w:r>
        <w:rPr>
          <w:b/>
          <w:bCs/>
          <w:lang w:val="en-US"/>
        </w:rPr>
        <w:t>Mapping t</w:t>
      </w:r>
      <w:r w:rsidR="00542D48" w:rsidRPr="00542D48">
        <w:rPr>
          <w:b/>
          <w:bCs/>
          <w:lang w:val="en-US"/>
        </w:rPr>
        <w:t xml:space="preserve">he </w:t>
      </w:r>
      <w:r w:rsidR="009B594A" w:rsidRPr="00542D48">
        <w:rPr>
          <w:b/>
          <w:bCs/>
          <w:lang w:val="en-US"/>
        </w:rPr>
        <w:t xml:space="preserve">Politics of </w:t>
      </w:r>
      <w:r w:rsidR="00542D48" w:rsidRPr="00542D48">
        <w:rPr>
          <w:b/>
          <w:bCs/>
          <w:lang w:val="en-US"/>
        </w:rPr>
        <w:t>Diplomacy</w:t>
      </w:r>
      <w:r w:rsidR="009B594A" w:rsidRPr="00542D48">
        <w:rPr>
          <w:b/>
          <w:bCs/>
          <w:lang w:val="en-US"/>
        </w:rPr>
        <w:t xml:space="preserve"> in </w:t>
      </w:r>
      <w:r w:rsidR="00542D48" w:rsidRPr="00542D48">
        <w:rPr>
          <w:b/>
          <w:bCs/>
          <w:lang w:val="en-US"/>
        </w:rPr>
        <w:t>Southeast</w:t>
      </w:r>
      <w:r w:rsidR="009B594A" w:rsidRPr="00542D48">
        <w:rPr>
          <w:b/>
          <w:bCs/>
          <w:lang w:val="en-US"/>
        </w:rPr>
        <w:t xml:space="preserve"> Asia, 1600-</w:t>
      </w:r>
      <w:r w:rsidR="00542D48" w:rsidRPr="00542D48">
        <w:rPr>
          <w:b/>
          <w:bCs/>
          <w:lang w:val="en-US"/>
        </w:rPr>
        <w:t>1950</w:t>
      </w:r>
      <w:r w:rsidR="003E397E">
        <w:rPr>
          <w:b/>
          <w:bCs/>
          <w:lang w:val="en-US"/>
        </w:rPr>
        <w:br/>
        <w:t>Proposed Panel for EuroS</w:t>
      </w:r>
      <w:r w:rsidR="00EC6CE9">
        <w:rPr>
          <w:b/>
          <w:bCs/>
          <w:lang w:val="en-US"/>
        </w:rPr>
        <w:t>EAS 14</w:t>
      </w:r>
      <w:r w:rsidR="003E397E">
        <w:rPr>
          <w:b/>
          <w:bCs/>
          <w:lang w:val="en-US"/>
        </w:rPr>
        <w:t xml:space="preserve">, Madrid, </w:t>
      </w:r>
      <w:r w:rsidR="00EC6CE9" w:rsidRPr="00EC6CE9">
        <w:rPr>
          <w:b/>
          <w:bCs/>
          <w:lang w:val="en-US"/>
        </w:rPr>
        <w:t>September 1 –</w:t>
      </w:r>
      <w:r w:rsidR="00EC6CE9">
        <w:rPr>
          <w:b/>
          <w:bCs/>
          <w:lang w:val="en-US"/>
        </w:rPr>
        <w:t xml:space="preserve"> </w:t>
      </w:r>
      <w:r w:rsidR="00EC6CE9" w:rsidRPr="00EC6CE9">
        <w:rPr>
          <w:b/>
          <w:bCs/>
          <w:lang w:val="en-US"/>
        </w:rPr>
        <w:t>3</w:t>
      </w:r>
      <w:r w:rsidR="00EC6CE9">
        <w:rPr>
          <w:b/>
          <w:bCs/>
          <w:lang w:val="en-US"/>
        </w:rPr>
        <w:t xml:space="preserve"> 2026</w:t>
      </w:r>
    </w:p>
    <w:p w14:paraId="3C3189FD" w14:textId="32575F9B" w:rsidR="00667A18" w:rsidRDefault="00542D48">
      <w:r w:rsidRPr="00491857">
        <w:rPr>
          <w:b/>
          <w:bCs/>
          <w:u w:val="single"/>
        </w:rPr>
        <w:t>Convener:</w:t>
      </w:r>
      <w:r w:rsidRPr="00542D48">
        <w:t xml:space="preserve"> Maarten Manse – Lin</w:t>
      </w:r>
      <w:r>
        <w:t>n</w:t>
      </w:r>
      <w:r w:rsidRPr="00542D48">
        <w:t>aeus U</w:t>
      </w:r>
      <w:r>
        <w:t xml:space="preserve">niversity </w:t>
      </w:r>
      <w:r w:rsidR="00D64E7A">
        <w:t xml:space="preserve">(maarten.manse@lnu.se) </w:t>
      </w:r>
    </w:p>
    <w:p w14:paraId="59E42C77" w14:textId="481757E2" w:rsidR="002200AC" w:rsidRDefault="00F47D6D" w:rsidP="00145DBC">
      <w:pPr>
        <w:rPr>
          <w:sz w:val="23"/>
          <w:szCs w:val="23"/>
          <w:lang w:val="en-US"/>
        </w:rPr>
      </w:pPr>
      <w:r w:rsidRPr="00491857">
        <w:rPr>
          <w:b/>
          <w:bCs/>
          <w:u w:val="single"/>
          <w:lang w:val="en-US"/>
        </w:rPr>
        <w:t>Panel format:</w:t>
      </w:r>
      <w:r w:rsidR="00D64E7A">
        <w:rPr>
          <w:b/>
          <w:bCs/>
          <w:lang w:val="en-US"/>
        </w:rPr>
        <w:t xml:space="preserve"> </w:t>
      </w:r>
      <w:r w:rsidR="008F0528" w:rsidRPr="00220B2D">
        <w:rPr>
          <w:sz w:val="23"/>
          <w:szCs w:val="23"/>
          <w:lang w:val="en-US"/>
        </w:rPr>
        <w:t>The session will consist of four consecutive presentations, followed by comments from a discussant and an open Q&amp;A. Each presenter is invited to prepare a brief reflection or question addressing the panel as a whole, considering what conceptually connects the papers and how they collectively speak to broader questions of Southeast Asian diplomacy. Participants are encouraged to reflect on one overarching idea: how diplomatic practices in Southeast Asia have shaped, and continue to shape, our understanding of global history and the place of the region within it.</w:t>
      </w:r>
    </w:p>
    <w:p w14:paraId="5BDA73DA" w14:textId="77777777" w:rsidR="008202F1" w:rsidRPr="00220B2D" w:rsidRDefault="008202F1" w:rsidP="00145DBC">
      <w:pPr>
        <w:rPr>
          <w:color w:val="EE0000"/>
          <w:sz w:val="23"/>
          <w:szCs w:val="23"/>
          <w:lang w:val="en-US"/>
        </w:rPr>
      </w:pPr>
    </w:p>
    <w:p w14:paraId="7FF7DB95" w14:textId="6AA66CE0" w:rsidR="003C3027" w:rsidRPr="00491857" w:rsidRDefault="003C3027">
      <w:pPr>
        <w:rPr>
          <w:b/>
          <w:bCs/>
          <w:color w:val="00B050"/>
          <w:u w:val="single"/>
          <w:lang w:val="en-US"/>
        </w:rPr>
      </w:pPr>
      <w:r w:rsidRPr="00491857">
        <w:rPr>
          <w:b/>
          <w:bCs/>
          <w:u w:val="single"/>
          <w:lang w:val="en-US"/>
        </w:rPr>
        <w:t>Panel description:</w:t>
      </w:r>
    </w:p>
    <w:p w14:paraId="10686C22" w14:textId="7FD563C3" w:rsidR="00FF1A0B" w:rsidRPr="00220B2D" w:rsidRDefault="00E31B1E" w:rsidP="00E31B1E">
      <w:pPr>
        <w:rPr>
          <w:sz w:val="23"/>
          <w:szCs w:val="23"/>
          <w:lang w:val="en-US"/>
        </w:rPr>
      </w:pPr>
      <w:r w:rsidRPr="00220B2D">
        <w:rPr>
          <w:sz w:val="23"/>
          <w:szCs w:val="23"/>
          <w:lang w:val="en-US"/>
        </w:rPr>
        <w:t xml:space="preserve">Over the past decade, the history of diplomacy has gradually shed its Eurocentric orientations. </w:t>
      </w:r>
      <w:r w:rsidR="00A3234A" w:rsidRPr="00220B2D">
        <w:rPr>
          <w:sz w:val="23"/>
          <w:szCs w:val="23"/>
          <w:lang w:val="en-US"/>
        </w:rPr>
        <w:t>The emergence of the Westphalian system, the rise of the modern nation-state, and the diffusion of European legal thought, including ideas of sovereignty and territorial boundaries, were long regarded as the foundation</w:t>
      </w:r>
      <w:r w:rsidR="00E15716" w:rsidRPr="00220B2D">
        <w:rPr>
          <w:sz w:val="23"/>
          <w:szCs w:val="23"/>
          <w:lang w:val="en-US"/>
        </w:rPr>
        <w:t>s</w:t>
      </w:r>
      <w:r w:rsidR="00A3234A" w:rsidRPr="00220B2D">
        <w:rPr>
          <w:sz w:val="23"/>
          <w:szCs w:val="23"/>
          <w:lang w:val="en-US"/>
        </w:rPr>
        <w:t xml:space="preserve"> of the modern international order and its diplomatic practices. More recently, however, these assumptions have come under renewed scrutiny, as scholars have shown how such concepts emerged through encounters between distinct political traditions and were repeatedly reinterpreted and adapted across the globe. </w:t>
      </w:r>
      <w:r w:rsidR="00FF1A0B" w:rsidRPr="00220B2D">
        <w:rPr>
          <w:sz w:val="23"/>
          <w:szCs w:val="23"/>
          <w:lang w:val="en-US"/>
        </w:rPr>
        <w:t xml:space="preserve">Yet, studies that systematically integrate such alternative diplomatic traditions into the </w:t>
      </w:r>
      <w:r w:rsidR="00A3234A" w:rsidRPr="00220B2D">
        <w:rPr>
          <w:sz w:val="23"/>
          <w:szCs w:val="23"/>
          <w:lang w:val="en-US"/>
        </w:rPr>
        <w:t xml:space="preserve">context of extra-European regional, or </w:t>
      </w:r>
      <w:r w:rsidR="00FF1A0B" w:rsidRPr="00220B2D">
        <w:rPr>
          <w:sz w:val="23"/>
          <w:szCs w:val="23"/>
          <w:lang w:val="en-US"/>
        </w:rPr>
        <w:t>broader</w:t>
      </w:r>
      <w:r w:rsidR="00A3234A" w:rsidRPr="00220B2D">
        <w:rPr>
          <w:sz w:val="23"/>
          <w:szCs w:val="23"/>
          <w:lang w:val="en-US"/>
        </w:rPr>
        <w:t xml:space="preserve"> global</w:t>
      </w:r>
      <w:r w:rsidR="00FF1A0B" w:rsidRPr="00220B2D">
        <w:rPr>
          <w:sz w:val="23"/>
          <w:szCs w:val="23"/>
          <w:lang w:val="en-US"/>
        </w:rPr>
        <w:t xml:space="preserve"> </w:t>
      </w:r>
      <w:r w:rsidR="00A3234A" w:rsidRPr="00220B2D">
        <w:rPr>
          <w:sz w:val="23"/>
          <w:szCs w:val="23"/>
          <w:lang w:val="en-US"/>
        </w:rPr>
        <w:t xml:space="preserve">diplomatic </w:t>
      </w:r>
      <w:r w:rsidR="00FF1A0B" w:rsidRPr="00220B2D">
        <w:rPr>
          <w:sz w:val="23"/>
          <w:szCs w:val="23"/>
          <w:lang w:val="en-US"/>
        </w:rPr>
        <w:t>histor</w:t>
      </w:r>
      <w:r w:rsidR="00A3234A" w:rsidRPr="00220B2D">
        <w:rPr>
          <w:sz w:val="23"/>
          <w:szCs w:val="23"/>
          <w:lang w:val="en-US"/>
        </w:rPr>
        <w:t xml:space="preserve">ies, </w:t>
      </w:r>
      <w:r w:rsidR="00FF1A0B" w:rsidRPr="00220B2D">
        <w:rPr>
          <w:sz w:val="23"/>
          <w:szCs w:val="23"/>
          <w:lang w:val="en-US"/>
        </w:rPr>
        <w:t>remain limited.</w:t>
      </w:r>
    </w:p>
    <w:p w14:paraId="655F3AE6" w14:textId="11636F3C" w:rsidR="00A3234A" w:rsidRPr="00220B2D" w:rsidRDefault="00FF1A0B">
      <w:pPr>
        <w:rPr>
          <w:sz w:val="23"/>
          <w:szCs w:val="23"/>
          <w:lang w:val="en-US"/>
        </w:rPr>
      </w:pPr>
      <w:r w:rsidRPr="00220B2D">
        <w:rPr>
          <w:sz w:val="23"/>
          <w:szCs w:val="23"/>
          <w:lang w:val="en-US"/>
        </w:rPr>
        <w:t>This panel turns to Southeast Asia to explore inter-polity relations and modes of negotiation from the late sixteenth to the nineteenth century, bringing early modern and modern foreign relations into dialogue. Through case studies ranging from the Moluccas and Java to Thailand and beyond, the papers examine diverse diplomatic actors, idioms, and practices, including gift exchange, embassies, tribute payment and treaty-making, in search of comparison</w:t>
      </w:r>
      <w:r w:rsidR="00A3234A" w:rsidRPr="00220B2D">
        <w:rPr>
          <w:sz w:val="23"/>
          <w:szCs w:val="23"/>
          <w:lang w:val="en-US"/>
        </w:rPr>
        <w:t>s</w:t>
      </w:r>
      <w:r w:rsidRPr="00220B2D">
        <w:rPr>
          <w:sz w:val="23"/>
          <w:szCs w:val="23"/>
          <w:lang w:val="en-US"/>
        </w:rPr>
        <w:t xml:space="preserve"> and connection</w:t>
      </w:r>
      <w:r w:rsidR="00A3234A" w:rsidRPr="00220B2D">
        <w:rPr>
          <w:sz w:val="23"/>
          <w:szCs w:val="23"/>
          <w:lang w:val="en-US"/>
        </w:rPr>
        <w:t>s</w:t>
      </w:r>
      <w:r w:rsidRPr="00220B2D">
        <w:rPr>
          <w:sz w:val="23"/>
          <w:szCs w:val="23"/>
          <w:lang w:val="en-US"/>
        </w:rPr>
        <w:t>. Together, they aim (1) to enrich and complicate prevailing frameworks for understanding diplomatic agency in Southeast Asia, and (2) to question and juxtaposing the norms and mechanisms of foreign relations in the region.</w:t>
      </w:r>
    </w:p>
    <w:p w14:paraId="10AD32F4" w14:textId="01FE5560" w:rsidR="003C3027" w:rsidRPr="00F47D6D" w:rsidRDefault="003C3027" w:rsidP="003C3027">
      <w:pPr>
        <w:rPr>
          <w:lang w:val="en-US"/>
        </w:rPr>
      </w:pPr>
      <w:r w:rsidRPr="00491857">
        <w:rPr>
          <w:b/>
          <w:bCs/>
          <w:u w:val="single"/>
          <w:lang w:val="en-US"/>
        </w:rPr>
        <w:t>Discussant:</w:t>
      </w:r>
      <w:r w:rsidR="00451434">
        <w:rPr>
          <w:lang w:val="en-US"/>
        </w:rPr>
        <w:tab/>
      </w:r>
      <w:r>
        <w:rPr>
          <w:lang w:val="en-US"/>
        </w:rPr>
        <w:t xml:space="preserve">Stefan Amirell - </w:t>
      </w:r>
      <w:r w:rsidRPr="00F47D6D">
        <w:rPr>
          <w:lang w:val="en-US"/>
        </w:rPr>
        <w:t>Linnaeus University</w:t>
      </w:r>
    </w:p>
    <w:p w14:paraId="5F886E7D" w14:textId="77777777" w:rsidR="003C3027" w:rsidRPr="00491857" w:rsidRDefault="003C3027" w:rsidP="003C3027">
      <w:pPr>
        <w:rPr>
          <w:b/>
          <w:bCs/>
          <w:u w:val="single"/>
          <w:lang w:val="en-US"/>
        </w:rPr>
      </w:pPr>
      <w:r w:rsidRPr="00491857">
        <w:rPr>
          <w:b/>
          <w:bCs/>
          <w:u w:val="single"/>
          <w:lang w:val="en-US"/>
        </w:rPr>
        <w:t xml:space="preserve">Speakers: </w:t>
      </w:r>
    </w:p>
    <w:p w14:paraId="1003A5ED" w14:textId="67165EF3" w:rsidR="003C3027" w:rsidRPr="00220B2D" w:rsidRDefault="003C3027" w:rsidP="00491857">
      <w:pPr>
        <w:ind w:left="708" w:firstLine="708"/>
        <w:rPr>
          <w:lang w:val="en-US"/>
        </w:rPr>
      </w:pPr>
      <w:r w:rsidRPr="00220B2D">
        <w:rPr>
          <w:lang w:val="en-US"/>
        </w:rPr>
        <w:t xml:space="preserve">Preedee Hongsaton – </w:t>
      </w:r>
      <w:r w:rsidR="004E49D2" w:rsidRPr="00220B2D">
        <w:rPr>
          <w:lang w:val="en-US"/>
        </w:rPr>
        <w:t xml:space="preserve">Lund University / </w:t>
      </w:r>
      <w:r w:rsidRPr="00220B2D">
        <w:rPr>
          <w:lang w:val="en-US"/>
        </w:rPr>
        <w:t>Linnaeus University</w:t>
      </w:r>
    </w:p>
    <w:p w14:paraId="770139E1" w14:textId="77777777" w:rsidR="003C3027" w:rsidRPr="00220B2D" w:rsidRDefault="003C3027" w:rsidP="00491857">
      <w:pPr>
        <w:ind w:left="708" w:firstLine="708"/>
        <w:rPr>
          <w:lang w:val="en-US"/>
        </w:rPr>
      </w:pPr>
      <w:r w:rsidRPr="00220B2D">
        <w:rPr>
          <w:lang w:val="en-US"/>
        </w:rPr>
        <w:t>Isak Kronberg – Linnaeus University</w:t>
      </w:r>
    </w:p>
    <w:p w14:paraId="05166334" w14:textId="77777777" w:rsidR="003C3027" w:rsidRPr="00F47D6D" w:rsidRDefault="003C3027" w:rsidP="00491857">
      <w:pPr>
        <w:ind w:left="708" w:firstLine="708"/>
        <w:rPr>
          <w:lang w:val="en-US"/>
        </w:rPr>
      </w:pPr>
      <w:r w:rsidRPr="00F47D6D">
        <w:rPr>
          <w:lang w:val="en-US"/>
        </w:rPr>
        <w:t>Mathias Karlsmose – Stockholm University</w:t>
      </w:r>
    </w:p>
    <w:p w14:paraId="51B499E1" w14:textId="04407412" w:rsidR="00FF1A0B" w:rsidRDefault="003C3027" w:rsidP="00491857">
      <w:pPr>
        <w:ind w:left="708" w:firstLine="708"/>
        <w:rPr>
          <w:lang w:val="en-US"/>
        </w:rPr>
      </w:pPr>
      <w:r w:rsidRPr="00F47D6D">
        <w:rPr>
          <w:lang w:val="en-US"/>
        </w:rPr>
        <w:t>Tristan Mostert – L</w:t>
      </w:r>
      <w:r>
        <w:rPr>
          <w:lang w:val="en-US"/>
        </w:rPr>
        <w:t>eiden University</w:t>
      </w:r>
    </w:p>
    <w:p w14:paraId="2EFCFD9F" w14:textId="2817A9FF" w:rsidR="00021E51" w:rsidRPr="00220B2D" w:rsidRDefault="00145DBC" w:rsidP="00E31B1E">
      <w:pPr>
        <w:rPr>
          <w:b/>
          <w:bCs/>
          <w:u w:val="single"/>
          <w:lang w:val="en-US"/>
        </w:rPr>
      </w:pPr>
      <w:r w:rsidRPr="00220B2D">
        <w:rPr>
          <w:b/>
          <w:bCs/>
          <w:u w:val="single"/>
          <w:lang w:val="en-US"/>
        </w:rPr>
        <w:lastRenderedPageBreak/>
        <w:t>Mini abstracts:</w:t>
      </w:r>
    </w:p>
    <w:p w14:paraId="208308F3" w14:textId="68D011A3" w:rsidR="00021E51" w:rsidRPr="00021E51" w:rsidRDefault="00021E51" w:rsidP="00021E51">
      <w:pPr>
        <w:rPr>
          <w:lang w:val="en-US"/>
        </w:rPr>
      </w:pPr>
      <w:r w:rsidRPr="00220B2D">
        <w:rPr>
          <w:b/>
          <w:bCs/>
          <w:lang w:val="en-US"/>
        </w:rPr>
        <w:t>Preedee Hongsaton (Linnaeus University)</w:t>
      </w:r>
      <w:r w:rsidR="008202F1">
        <w:rPr>
          <w:b/>
          <w:bCs/>
          <w:lang w:val="en-US"/>
        </w:rPr>
        <w:t xml:space="preserve">: </w:t>
      </w:r>
      <w:r w:rsidRPr="00021E51">
        <w:rPr>
          <w:b/>
          <w:bCs/>
          <w:lang w:val="en-US"/>
        </w:rPr>
        <w:t>Colonialism within the Non-Colony: Treaty and the Making of Modern Thailand and Lanna in the Age of Empire</w:t>
      </w:r>
    </w:p>
    <w:p w14:paraId="02FE8471" w14:textId="47BD8703" w:rsidR="00021E51" w:rsidRPr="00220B2D" w:rsidRDefault="007C6623" w:rsidP="00021E51">
      <w:pPr>
        <w:rPr>
          <w:sz w:val="23"/>
          <w:szCs w:val="23"/>
          <w:lang w:val="en-US"/>
        </w:rPr>
      </w:pPr>
      <w:r w:rsidRPr="00220B2D">
        <w:rPr>
          <w:sz w:val="23"/>
          <w:szCs w:val="23"/>
          <w:lang w:val="en-US"/>
        </w:rPr>
        <w:t>This paper looks</w:t>
      </w:r>
      <w:r w:rsidR="00021E51" w:rsidRPr="00220B2D">
        <w:rPr>
          <w:sz w:val="23"/>
          <w:szCs w:val="23"/>
          <w:lang w:val="en-US"/>
        </w:rPr>
        <w:t xml:space="preserve"> at the role of Bangkok as a treaty-giver towards Lanna in north</w:t>
      </w:r>
      <w:r w:rsidRPr="00220B2D">
        <w:rPr>
          <w:sz w:val="23"/>
          <w:szCs w:val="23"/>
          <w:lang w:val="en-US"/>
        </w:rPr>
        <w:t>ern Thailand</w:t>
      </w:r>
      <w:r w:rsidR="00021E51" w:rsidRPr="00220B2D">
        <w:rPr>
          <w:sz w:val="23"/>
          <w:szCs w:val="23"/>
          <w:lang w:val="en-US"/>
        </w:rPr>
        <w:t xml:space="preserve"> during the 19</w:t>
      </w:r>
      <w:r w:rsidR="00021E51" w:rsidRPr="00220B2D">
        <w:rPr>
          <w:sz w:val="23"/>
          <w:szCs w:val="23"/>
          <w:vertAlign w:val="superscript"/>
          <w:lang w:val="en-US"/>
        </w:rPr>
        <w:t>th</w:t>
      </w:r>
      <w:r w:rsidR="00021E51" w:rsidRPr="00220B2D">
        <w:rPr>
          <w:sz w:val="23"/>
          <w:szCs w:val="23"/>
          <w:lang w:val="en-US"/>
        </w:rPr>
        <w:t> </w:t>
      </w:r>
      <w:r w:rsidRPr="00220B2D">
        <w:rPr>
          <w:sz w:val="23"/>
          <w:szCs w:val="23"/>
          <w:lang w:val="en-US"/>
        </w:rPr>
        <w:t>c</w:t>
      </w:r>
      <w:r w:rsidR="00021E51" w:rsidRPr="00220B2D">
        <w:rPr>
          <w:sz w:val="23"/>
          <w:szCs w:val="23"/>
          <w:lang w:val="en-US"/>
        </w:rPr>
        <w:t xml:space="preserve">entury. The presentation will </w:t>
      </w:r>
      <w:r w:rsidRPr="00220B2D">
        <w:rPr>
          <w:sz w:val="23"/>
          <w:szCs w:val="23"/>
          <w:lang w:val="en-US"/>
        </w:rPr>
        <w:t>elucidate</w:t>
      </w:r>
      <w:r w:rsidR="00021E51" w:rsidRPr="00220B2D">
        <w:rPr>
          <w:sz w:val="23"/>
          <w:szCs w:val="23"/>
          <w:lang w:val="en-US"/>
        </w:rPr>
        <w:t xml:space="preserve"> various dimensions of diplomacy between the two polities, including indigenous diplomatic practices, internal colonialism, </w:t>
      </w:r>
      <w:r w:rsidR="00816D37" w:rsidRPr="00220B2D">
        <w:rPr>
          <w:sz w:val="23"/>
          <w:szCs w:val="23"/>
          <w:lang w:val="en-US"/>
        </w:rPr>
        <w:t>and</w:t>
      </w:r>
      <w:r w:rsidR="00021E51" w:rsidRPr="00220B2D">
        <w:rPr>
          <w:sz w:val="23"/>
          <w:szCs w:val="23"/>
          <w:lang w:val="en-US"/>
        </w:rPr>
        <w:t xml:space="preserve"> gender relations.</w:t>
      </w:r>
    </w:p>
    <w:p w14:paraId="228B602C" w14:textId="55FB1EEB" w:rsidR="00012DE5" w:rsidRPr="00021E51" w:rsidRDefault="00220B2D" w:rsidP="00012DE5">
      <w:pPr>
        <w:rPr>
          <w:b/>
          <w:bCs/>
          <w:lang w:val="en-US"/>
        </w:rPr>
      </w:pPr>
      <w:r>
        <w:rPr>
          <w:b/>
          <w:bCs/>
          <w:lang w:val="en-US"/>
        </w:rPr>
        <w:br/>
      </w:r>
      <w:r w:rsidR="00012DE5" w:rsidRPr="00012DE5">
        <w:rPr>
          <w:b/>
          <w:bCs/>
          <w:lang w:val="en-US"/>
        </w:rPr>
        <w:t xml:space="preserve">Mathias Karlsmose </w:t>
      </w:r>
      <w:r w:rsidR="00021E51">
        <w:rPr>
          <w:b/>
          <w:bCs/>
          <w:lang w:val="en-US"/>
        </w:rPr>
        <w:t>(</w:t>
      </w:r>
      <w:r w:rsidR="00012DE5" w:rsidRPr="00012DE5">
        <w:rPr>
          <w:b/>
          <w:bCs/>
          <w:lang w:val="en-US"/>
        </w:rPr>
        <w:t>Stockholm University</w:t>
      </w:r>
      <w:r w:rsidR="00021E51">
        <w:rPr>
          <w:b/>
          <w:bCs/>
          <w:lang w:val="en-US"/>
        </w:rPr>
        <w:t>)</w:t>
      </w:r>
      <w:r w:rsidR="008202F1">
        <w:rPr>
          <w:b/>
          <w:bCs/>
          <w:lang w:val="en-US"/>
        </w:rPr>
        <w:t xml:space="preserve">: </w:t>
      </w:r>
      <w:r w:rsidR="00012DE5" w:rsidRPr="00021E51">
        <w:rPr>
          <w:b/>
          <w:bCs/>
          <w:lang w:val="en-US"/>
        </w:rPr>
        <w:t>In the shadow of the VOC: The Danish East India Company and its relations with Sultan Ageng of Banten, 1650-1682</w:t>
      </w:r>
    </w:p>
    <w:p w14:paraId="757CA96C" w14:textId="604ADB26" w:rsidR="00012DE5" w:rsidRPr="00220B2D" w:rsidRDefault="00012DE5" w:rsidP="00012DE5">
      <w:pPr>
        <w:rPr>
          <w:sz w:val="23"/>
          <w:szCs w:val="23"/>
          <w:lang w:val="en-US"/>
        </w:rPr>
      </w:pPr>
      <w:r w:rsidRPr="00220B2D">
        <w:rPr>
          <w:sz w:val="23"/>
          <w:szCs w:val="23"/>
          <w:lang w:val="en-US"/>
        </w:rPr>
        <w:t>During the latter half of the 17th century, Sultan Ageng of the Sultanate of Banten in Western Java faced increasing pressure from the ascendant Dutch East India Company</w:t>
      </w:r>
      <w:r w:rsidR="009F4046" w:rsidRPr="00220B2D">
        <w:rPr>
          <w:sz w:val="23"/>
          <w:szCs w:val="23"/>
          <w:lang w:val="en-US"/>
        </w:rPr>
        <w:t xml:space="preserve">, and </w:t>
      </w:r>
      <w:r w:rsidRPr="00220B2D">
        <w:rPr>
          <w:sz w:val="23"/>
          <w:szCs w:val="23"/>
          <w:lang w:val="en-US"/>
        </w:rPr>
        <w:t>found an ally in the Danish East India Compan</w:t>
      </w:r>
      <w:r w:rsidR="009F4046" w:rsidRPr="00220B2D">
        <w:rPr>
          <w:sz w:val="23"/>
          <w:szCs w:val="23"/>
          <w:lang w:val="en-US"/>
        </w:rPr>
        <w:t>y. This company</w:t>
      </w:r>
      <w:r w:rsidRPr="00220B2D">
        <w:rPr>
          <w:sz w:val="23"/>
          <w:szCs w:val="23"/>
          <w:lang w:val="en-US"/>
        </w:rPr>
        <w:t xml:space="preserve"> could employ neutral shipping  to bypass Dutch blockades and extend this protection to Bantenese shipping. This paper will explore the understudied nature of Danish-Banten relations during this era, in light of Banten's increasing competition with the VOC.</w:t>
      </w:r>
    </w:p>
    <w:p w14:paraId="33ACDC68" w14:textId="2D9D3077" w:rsidR="00145DBC" w:rsidRDefault="00220B2D" w:rsidP="00E31B1E">
      <w:pPr>
        <w:rPr>
          <w:b/>
          <w:bCs/>
          <w:lang w:val="en-US"/>
        </w:rPr>
      </w:pPr>
      <w:r>
        <w:rPr>
          <w:b/>
          <w:bCs/>
          <w:lang w:val="en-US"/>
        </w:rPr>
        <w:br/>
      </w:r>
      <w:r w:rsidR="00145DBC" w:rsidRPr="00145DBC">
        <w:rPr>
          <w:b/>
          <w:bCs/>
          <w:lang w:val="en-US"/>
        </w:rPr>
        <w:t xml:space="preserve">Isak Kronberg </w:t>
      </w:r>
      <w:r w:rsidR="00141F04">
        <w:rPr>
          <w:b/>
          <w:bCs/>
          <w:lang w:val="en-US"/>
        </w:rPr>
        <w:t xml:space="preserve"> (</w:t>
      </w:r>
      <w:r w:rsidR="00145DBC" w:rsidRPr="00145DBC">
        <w:rPr>
          <w:b/>
          <w:bCs/>
          <w:lang w:val="en-US"/>
        </w:rPr>
        <w:t>Linnaeus University</w:t>
      </w:r>
      <w:r w:rsidR="00141F04">
        <w:rPr>
          <w:b/>
          <w:bCs/>
          <w:lang w:val="en-US"/>
        </w:rPr>
        <w:t>)</w:t>
      </w:r>
      <w:r w:rsidR="008202F1">
        <w:rPr>
          <w:b/>
          <w:bCs/>
          <w:lang w:val="en-US"/>
        </w:rPr>
        <w:t xml:space="preserve">: </w:t>
      </w:r>
      <w:r w:rsidR="00145DBC" w:rsidRPr="00145DBC">
        <w:rPr>
          <w:b/>
          <w:bCs/>
          <w:lang w:val="en-US"/>
        </w:rPr>
        <w:t>Gender and diplomacy in the Malay-Indonesian World during the 19th century</w:t>
      </w:r>
    </w:p>
    <w:p w14:paraId="76F7D707" w14:textId="383198BA" w:rsidR="008F0528" w:rsidRPr="00220B2D" w:rsidRDefault="00145DBC" w:rsidP="00145DBC">
      <w:pPr>
        <w:rPr>
          <w:sz w:val="23"/>
          <w:szCs w:val="23"/>
          <w:lang w:val="en-US"/>
        </w:rPr>
      </w:pPr>
      <w:r w:rsidRPr="00220B2D">
        <w:rPr>
          <w:sz w:val="23"/>
          <w:szCs w:val="23"/>
          <w:lang w:val="en-US"/>
        </w:rPr>
        <w:t>This paper will bind gender, diplomacy and imperialism together, focusing on how non-male actors and transgender practices shaped the colonial world of 19</w:t>
      </w:r>
      <w:r w:rsidRPr="00220B2D">
        <w:rPr>
          <w:sz w:val="23"/>
          <w:szCs w:val="23"/>
          <w:vertAlign w:val="superscript"/>
          <w:lang w:val="en-US"/>
        </w:rPr>
        <w:t>th</w:t>
      </w:r>
      <w:r w:rsidRPr="00220B2D">
        <w:rPr>
          <w:sz w:val="23"/>
          <w:szCs w:val="23"/>
          <w:lang w:val="en-US"/>
        </w:rPr>
        <w:t> century maritime Southeast Asia.</w:t>
      </w:r>
    </w:p>
    <w:p w14:paraId="3336D3DD" w14:textId="4D3DB3E5" w:rsidR="00220B2D" w:rsidRPr="00220B2D" w:rsidRDefault="00220B2D" w:rsidP="00220B2D">
      <w:pPr>
        <w:rPr>
          <w:b/>
          <w:bCs/>
          <w:lang w:val="en-US"/>
        </w:rPr>
      </w:pPr>
      <w:r>
        <w:rPr>
          <w:b/>
          <w:bCs/>
          <w:lang w:val="en-US"/>
        </w:rPr>
        <w:br/>
      </w:r>
      <w:r w:rsidR="008F0528" w:rsidRPr="008F0528">
        <w:rPr>
          <w:b/>
          <w:bCs/>
          <w:lang w:val="en-US"/>
        </w:rPr>
        <w:t xml:space="preserve">Tristan Mostert </w:t>
      </w:r>
      <w:r w:rsidR="004B1C65">
        <w:rPr>
          <w:b/>
          <w:bCs/>
          <w:lang w:val="en-US"/>
        </w:rPr>
        <w:t>(</w:t>
      </w:r>
      <w:r w:rsidR="008F0528" w:rsidRPr="008F0528">
        <w:rPr>
          <w:b/>
          <w:bCs/>
          <w:lang w:val="en-US"/>
        </w:rPr>
        <w:t>Leiden University</w:t>
      </w:r>
      <w:r w:rsidR="004B1C65">
        <w:rPr>
          <w:b/>
          <w:bCs/>
          <w:lang w:val="en-US"/>
        </w:rPr>
        <w:t>)</w:t>
      </w:r>
      <w:r w:rsidR="008202F1">
        <w:rPr>
          <w:b/>
          <w:bCs/>
          <w:lang w:val="en-US"/>
        </w:rPr>
        <w:t xml:space="preserve">: </w:t>
      </w:r>
      <w:r w:rsidRPr="00220B2D">
        <w:rPr>
          <w:b/>
          <w:bCs/>
          <w:lang w:val="en-US"/>
        </w:rPr>
        <w:t>“Nothing is forgotten”: Ternate, the VOC and the shift from co-dependent alliance to colonial relationship, c. 1648-1683</w:t>
      </w:r>
    </w:p>
    <w:p w14:paraId="3430D256" w14:textId="596A9096" w:rsidR="00145DBC" w:rsidRPr="00220B2D" w:rsidRDefault="00220B2D" w:rsidP="00220B2D">
      <w:pPr>
        <w:rPr>
          <w:sz w:val="23"/>
          <w:szCs w:val="23"/>
          <w:lang w:val="en-US"/>
        </w:rPr>
      </w:pPr>
      <w:r w:rsidRPr="00220B2D">
        <w:rPr>
          <w:sz w:val="23"/>
          <w:szCs w:val="23"/>
          <w:lang w:val="en-US"/>
        </w:rPr>
        <w:t>The 1607 treaty of alliance between the Dutch East India Company (VOC) and the North-Malukan Sultanate of Ternate – of great interest to outside powers as it was the main producer of cloves in the world – was highly determining for all subsequent relations between the Sultanate and Dutch colonial power. Whereas Sultan Hamzah (r. 1627-1648) was able to extend Ternaten power and influence under the terms of this treaty, under subsequent rulers, the VOC was able to use the same treaty regime to steadily disenfranchise the Ternaten leadership – ultimately resulting in the complete eradication of cloves in North-Maluku and a political relationship that Leonard Andaya, in his foundational The world of Maluku, has characterized as one between “father Company and the Malukan children.” This paper explores the interplay between the successive Ternate-VOC treaties, internal Malukan politics and (often still largely unknown) episodes of colonial violence to examine this process  in detail.</w:t>
      </w:r>
    </w:p>
    <w:sectPr w:rsidR="00145DBC" w:rsidRPr="00220B2D">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A8B2" w14:textId="77777777" w:rsidR="00117E89" w:rsidRDefault="00117E89" w:rsidP="00117E89">
      <w:pPr>
        <w:spacing w:after="0" w:line="240" w:lineRule="auto"/>
      </w:pPr>
      <w:r>
        <w:separator/>
      </w:r>
    </w:p>
  </w:endnote>
  <w:endnote w:type="continuationSeparator" w:id="0">
    <w:p w14:paraId="1AA8CB25" w14:textId="77777777" w:rsidR="00117E89" w:rsidRDefault="00117E89" w:rsidP="0011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4F8" w14:textId="2C3C4EA0" w:rsidR="00117E89" w:rsidRDefault="00117E89">
    <w:pPr>
      <w:pStyle w:val="Footer"/>
    </w:pPr>
    <w:r>
      <w:rPr>
        <w:noProof/>
      </w:rPr>
      <mc:AlternateContent>
        <mc:Choice Requires="wps">
          <w:drawing>
            <wp:anchor distT="0" distB="0" distL="0" distR="0" simplePos="0" relativeHeight="251659264" behindDoc="0" locked="0" layoutInCell="1" allowOverlap="1" wp14:anchorId="20A107A6" wp14:editId="135DB956">
              <wp:simplePos x="635" y="635"/>
              <wp:positionH relativeFrom="page">
                <wp:align>left</wp:align>
              </wp:positionH>
              <wp:positionV relativeFrom="page">
                <wp:align>bottom</wp:align>
              </wp:positionV>
              <wp:extent cx="1814830" cy="370205"/>
              <wp:effectExtent l="0" t="0" r="13970" b="0"/>
              <wp:wrapNone/>
              <wp:docPr id="2002192454"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629888F" w14:textId="2268A35A"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107A6"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2629888F" w14:textId="2268A35A"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69BF" w14:textId="2D339FE5" w:rsidR="00117E89" w:rsidRDefault="00117E89">
    <w:pPr>
      <w:pStyle w:val="Footer"/>
    </w:pPr>
    <w:r>
      <w:rPr>
        <w:noProof/>
      </w:rPr>
      <mc:AlternateContent>
        <mc:Choice Requires="wps">
          <w:drawing>
            <wp:anchor distT="0" distB="0" distL="0" distR="0" simplePos="0" relativeHeight="251660288" behindDoc="0" locked="0" layoutInCell="1" allowOverlap="1" wp14:anchorId="3089ED48" wp14:editId="73D07B36">
              <wp:simplePos x="899160" y="10058400"/>
              <wp:positionH relativeFrom="page">
                <wp:align>left</wp:align>
              </wp:positionH>
              <wp:positionV relativeFrom="page">
                <wp:align>bottom</wp:align>
              </wp:positionV>
              <wp:extent cx="1814830" cy="370205"/>
              <wp:effectExtent l="0" t="0" r="13970" b="0"/>
              <wp:wrapNone/>
              <wp:docPr id="65381697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A71FFBA" w14:textId="026C718B"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89ED48"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7A71FFBA" w14:textId="026C718B"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C054" w14:textId="6DF7B784" w:rsidR="00117E89" w:rsidRDefault="00117E89">
    <w:pPr>
      <w:pStyle w:val="Footer"/>
    </w:pPr>
    <w:r>
      <w:rPr>
        <w:noProof/>
      </w:rPr>
      <mc:AlternateContent>
        <mc:Choice Requires="wps">
          <w:drawing>
            <wp:anchor distT="0" distB="0" distL="0" distR="0" simplePos="0" relativeHeight="251658240" behindDoc="0" locked="0" layoutInCell="1" allowOverlap="1" wp14:anchorId="5348458D" wp14:editId="0D5324CF">
              <wp:simplePos x="635" y="635"/>
              <wp:positionH relativeFrom="page">
                <wp:align>left</wp:align>
              </wp:positionH>
              <wp:positionV relativeFrom="page">
                <wp:align>bottom</wp:align>
              </wp:positionV>
              <wp:extent cx="1814830" cy="370205"/>
              <wp:effectExtent l="0" t="0" r="13970" b="0"/>
              <wp:wrapNone/>
              <wp:docPr id="1810807367"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CD63BC2" w14:textId="41BF765D"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48458D"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7CD63BC2" w14:textId="41BF765D" w:rsidR="00117E89" w:rsidRPr="00117E89" w:rsidRDefault="00117E89" w:rsidP="00117E89">
                    <w:pPr>
                      <w:spacing w:after="0"/>
                      <w:rPr>
                        <w:rFonts w:ascii="Aptos" w:eastAsia="Aptos" w:hAnsi="Aptos" w:cs="Aptos"/>
                        <w:noProof/>
                        <w:color w:val="000000"/>
                        <w:sz w:val="20"/>
                        <w:szCs w:val="20"/>
                      </w:rPr>
                    </w:pPr>
                    <w:r w:rsidRPr="00117E8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B7A1" w14:textId="77777777" w:rsidR="00117E89" w:rsidRDefault="00117E89" w:rsidP="00117E89">
      <w:pPr>
        <w:spacing w:after="0" w:line="240" w:lineRule="auto"/>
      </w:pPr>
      <w:r>
        <w:separator/>
      </w:r>
    </w:p>
  </w:footnote>
  <w:footnote w:type="continuationSeparator" w:id="0">
    <w:p w14:paraId="221879C4" w14:textId="77777777" w:rsidR="00117E89" w:rsidRDefault="00117E89" w:rsidP="00117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4A"/>
    <w:rsid w:val="00012DE5"/>
    <w:rsid w:val="00021E51"/>
    <w:rsid w:val="000969FC"/>
    <w:rsid w:val="00110A82"/>
    <w:rsid w:val="00117E89"/>
    <w:rsid w:val="00141F04"/>
    <w:rsid w:val="00145DBC"/>
    <w:rsid w:val="00146C64"/>
    <w:rsid w:val="00166DB4"/>
    <w:rsid w:val="001B52BE"/>
    <w:rsid w:val="002200AC"/>
    <w:rsid w:val="00220B2D"/>
    <w:rsid w:val="00260ED0"/>
    <w:rsid w:val="002E595E"/>
    <w:rsid w:val="003C3027"/>
    <w:rsid w:val="003E397E"/>
    <w:rsid w:val="00451434"/>
    <w:rsid w:val="00491857"/>
    <w:rsid w:val="004B1C65"/>
    <w:rsid w:val="004E49D2"/>
    <w:rsid w:val="00503033"/>
    <w:rsid w:val="00542D48"/>
    <w:rsid w:val="005E566C"/>
    <w:rsid w:val="00622984"/>
    <w:rsid w:val="00647BA7"/>
    <w:rsid w:val="00667A18"/>
    <w:rsid w:val="006857FB"/>
    <w:rsid w:val="006870E7"/>
    <w:rsid w:val="00693611"/>
    <w:rsid w:val="007C6623"/>
    <w:rsid w:val="007D5260"/>
    <w:rsid w:val="00816D37"/>
    <w:rsid w:val="008202F1"/>
    <w:rsid w:val="008F0528"/>
    <w:rsid w:val="00942103"/>
    <w:rsid w:val="0095647F"/>
    <w:rsid w:val="009B594A"/>
    <w:rsid w:val="009F4046"/>
    <w:rsid w:val="00A3234A"/>
    <w:rsid w:val="00AE7973"/>
    <w:rsid w:val="00B02422"/>
    <w:rsid w:val="00B2560E"/>
    <w:rsid w:val="00B65B01"/>
    <w:rsid w:val="00B85DDC"/>
    <w:rsid w:val="00C70A28"/>
    <w:rsid w:val="00D64E7A"/>
    <w:rsid w:val="00D716FE"/>
    <w:rsid w:val="00DF1A5F"/>
    <w:rsid w:val="00E15716"/>
    <w:rsid w:val="00E31B1E"/>
    <w:rsid w:val="00E73752"/>
    <w:rsid w:val="00EC6CE9"/>
    <w:rsid w:val="00F47D6D"/>
    <w:rsid w:val="00F5342E"/>
    <w:rsid w:val="00F61E48"/>
    <w:rsid w:val="00FF1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8652"/>
  <w15:chartTrackingRefBased/>
  <w15:docId w15:val="{182320FB-7EAC-4F3C-9868-E06DAE32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94A"/>
    <w:rPr>
      <w:rFonts w:eastAsiaTheme="majorEastAsia" w:cstheme="majorBidi"/>
      <w:color w:val="272727" w:themeColor="text1" w:themeTint="D8"/>
    </w:rPr>
  </w:style>
  <w:style w:type="paragraph" w:styleId="Title">
    <w:name w:val="Title"/>
    <w:basedOn w:val="Normal"/>
    <w:next w:val="Normal"/>
    <w:link w:val="TitleChar"/>
    <w:uiPriority w:val="10"/>
    <w:qFormat/>
    <w:rsid w:val="009B5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94A"/>
    <w:pPr>
      <w:spacing w:before="160"/>
      <w:jc w:val="center"/>
    </w:pPr>
    <w:rPr>
      <w:i/>
      <w:iCs/>
      <w:color w:val="404040" w:themeColor="text1" w:themeTint="BF"/>
    </w:rPr>
  </w:style>
  <w:style w:type="character" w:customStyle="1" w:styleId="QuoteChar">
    <w:name w:val="Quote Char"/>
    <w:basedOn w:val="DefaultParagraphFont"/>
    <w:link w:val="Quote"/>
    <w:uiPriority w:val="29"/>
    <w:rsid w:val="009B594A"/>
    <w:rPr>
      <w:i/>
      <w:iCs/>
      <w:color w:val="404040" w:themeColor="text1" w:themeTint="BF"/>
    </w:rPr>
  </w:style>
  <w:style w:type="paragraph" w:styleId="ListParagraph">
    <w:name w:val="List Paragraph"/>
    <w:basedOn w:val="Normal"/>
    <w:uiPriority w:val="34"/>
    <w:qFormat/>
    <w:rsid w:val="009B594A"/>
    <w:pPr>
      <w:ind w:left="720"/>
      <w:contextualSpacing/>
    </w:pPr>
  </w:style>
  <w:style w:type="character" w:styleId="IntenseEmphasis">
    <w:name w:val="Intense Emphasis"/>
    <w:basedOn w:val="DefaultParagraphFont"/>
    <w:uiPriority w:val="21"/>
    <w:qFormat/>
    <w:rsid w:val="009B594A"/>
    <w:rPr>
      <w:i/>
      <w:iCs/>
      <w:color w:val="0F4761" w:themeColor="accent1" w:themeShade="BF"/>
    </w:rPr>
  </w:style>
  <w:style w:type="paragraph" w:styleId="IntenseQuote">
    <w:name w:val="Intense Quote"/>
    <w:basedOn w:val="Normal"/>
    <w:next w:val="Normal"/>
    <w:link w:val="IntenseQuoteChar"/>
    <w:uiPriority w:val="30"/>
    <w:qFormat/>
    <w:rsid w:val="009B5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94A"/>
    <w:rPr>
      <w:i/>
      <w:iCs/>
      <w:color w:val="0F4761" w:themeColor="accent1" w:themeShade="BF"/>
    </w:rPr>
  </w:style>
  <w:style w:type="character" w:styleId="IntenseReference">
    <w:name w:val="Intense Reference"/>
    <w:basedOn w:val="DefaultParagraphFont"/>
    <w:uiPriority w:val="32"/>
    <w:qFormat/>
    <w:rsid w:val="009B594A"/>
    <w:rPr>
      <w:b/>
      <w:bCs/>
      <w:smallCaps/>
      <w:color w:val="0F4761" w:themeColor="accent1" w:themeShade="BF"/>
      <w:spacing w:val="5"/>
    </w:rPr>
  </w:style>
  <w:style w:type="character" w:styleId="Hyperlink">
    <w:name w:val="Hyperlink"/>
    <w:basedOn w:val="DefaultParagraphFont"/>
    <w:uiPriority w:val="99"/>
    <w:unhideWhenUsed/>
    <w:rsid w:val="00D64E7A"/>
    <w:rPr>
      <w:color w:val="467886" w:themeColor="hyperlink"/>
      <w:u w:val="single"/>
    </w:rPr>
  </w:style>
  <w:style w:type="character" w:styleId="UnresolvedMention">
    <w:name w:val="Unresolved Mention"/>
    <w:basedOn w:val="DefaultParagraphFont"/>
    <w:uiPriority w:val="99"/>
    <w:semiHidden/>
    <w:unhideWhenUsed/>
    <w:rsid w:val="00D64E7A"/>
    <w:rPr>
      <w:color w:val="605E5C"/>
      <w:shd w:val="clear" w:color="auto" w:fill="E1DFDD"/>
    </w:rPr>
  </w:style>
  <w:style w:type="paragraph" w:styleId="Footer">
    <w:name w:val="footer"/>
    <w:basedOn w:val="Normal"/>
    <w:link w:val="FooterChar"/>
    <w:uiPriority w:val="99"/>
    <w:unhideWhenUsed/>
    <w:rsid w:val="0011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manse</dc:creator>
  <cp:keywords/>
  <dc:description/>
  <cp:lastModifiedBy>Siegers, S.R. (Yayah)</cp:lastModifiedBy>
  <cp:revision>2</cp:revision>
  <dcterms:created xsi:type="dcterms:W3CDTF">2025-12-02T09:26:00Z</dcterms:created>
  <dcterms:modified xsi:type="dcterms:W3CDTF">2025-12-02T09:26:00Z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6beeba47,77570846,26f87493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