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4559F" w14:textId="77777777" w:rsidR="00546032" w:rsidRDefault="00787B29">
      <w:pPr>
        <w:pStyle w:val="Heading3"/>
        <w:jc w:val="center"/>
      </w:pPr>
      <w:r>
        <w:t xml:space="preserve"> Mambang Kuneng: Listening to the Sea with Orang Laut</w:t>
      </w:r>
      <w:r>
        <w:rPr>
          <w:noProof/>
        </w:rPr>
        <w:drawing>
          <wp:anchor distT="152400" distB="152400" distL="152400" distR="152400" simplePos="0" relativeHeight="251660288" behindDoc="0" locked="0" layoutInCell="1" allowOverlap="1" wp14:anchorId="1EFE4D5C" wp14:editId="1CEA8B08">
            <wp:simplePos x="0" y="0"/>
            <wp:positionH relativeFrom="margin">
              <wp:posOffset>-6350</wp:posOffset>
            </wp:positionH>
            <wp:positionV relativeFrom="line">
              <wp:posOffset>5100396</wp:posOffset>
            </wp:positionV>
            <wp:extent cx="6120057" cy="3450570"/>
            <wp:effectExtent l="0" t="0" r="0" b="0"/>
            <wp:wrapTopAndBottom distT="152400" distB="152400"/>
            <wp:docPr id="1073741825" name="officeArt object" descr="DSC00034.jpg"/>
            <wp:cNvGraphicFramePr/>
            <a:graphic xmlns:a="http://schemas.openxmlformats.org/drawingml/2006/main">
              <a:graphicData uri="http://schemas.openxmlformats.org/drawingml/2006/picture">
                <pic:pic xmlns:pic="http://schemas.openxmlformats.org/drawingml/2006/picture">
                  <pic:nvPicPr>
                    <pic:cNvPr id="1073741825" name="DSC00034.jpg" descr="DSC00034.jpg"/>
                    <pic:cNvPicPr>
                      <a:picLocks noChangeAspect="1"/>
                    </pic:cNvPicPr>
                  </pic:nvPicPr>
                  <pic:blipFill>
                    <a:blip r:embed="rId7"/>
                    <a:stretch>
                      <a:fillRect/>
                    </a:stretch>
                  </pic:blipFill>
                  <pic:spPr>
                    <a:xfrm>
                      <a:off x="0" y="0"/>
                      <a:ext cx="6120057" cy="3450570"/>
                    </a:xfrm>
                    <a:prstGeom prst="rect">
                      <a:avLst/>
                    </a:prstGeom>
                    <a:ln w="12700" cap="flat">
                      <a:noFill/>
                      <a:miter lim="400000"/>
                    </a:ln>
                    <a:effectLst/>
                  </pic:spPr>
                </pic:pic>
              </a:graphicData>
            </a:graphic>
          </wp:anchor>
        </w:drawing>
      </w:r>
      <w:r>
        <w:t xml:space="preserve"> </w:t>
      </w:r>
    </w:p>
    <w:p w14:paraId="7E15A1B4" w14:textId="77777777" w:rsidR="00546032" w:rsidRDefault="00787B29">
      <w:pPr>
        <w:pStyle w:val="Body"/>
        <w:spacing w:line="264" w:lineRule="auto"/>
        <w:jc w:val="center"/>
        <w:rPr>
          <w:rFonts w:ascii="Helvetica" w:eastAsia="Helvetica" w:hAnsi="Helvetica" w:cs="Helvetica"/>
          <w:i/>
          <w:iCs/>
          <w:kern w:val="1"/>
          <w:u w:color="000000"/>
        </w:rPr>
      </w:pPr>
      <w:r>
        <w:rPr>
          <w:rFonts w:ascii="Helvetica" w:hAnsi="Helvetica"/>
          <w:i/>
          <w:iCs/>
          <w:kern w:val="1"/>
          <w:u w:color="000000"/>
        </w:rPr>
        <w:lastRenderedPageBreak/>
        <w:t>Images taken during field tri</w:t>
      </w:r>
      <w:r>
        <w:rPr>
          <w:noProof/>
        </w:rPr>
        <w:drawing>
          <wp:anchor distT="152400" distB="152400" distL="152400" distR="152400" simplePos="0" relativeHeight="251659264" behindDoc="0" locked="0" layoutInCell="1" allowOverlap="1" wp14:anchorId="6CE465C1" wp14:editId="112091A1">
            <wp:simplePos x="0" y="0"/>
            <wp:positionH relativeFrom="page">
              <wp:posOffset>719846</wp:posOffset>
            </wp:positionH>
            <wp:positionV relativeFrom="page">
              <wp:posOffset>1268636</wp:posOffset>
            </wp:positionV>
            <wp:extent cx="6120057" cy="4590043"/>
            <wp:effectExtent l="0" t="0" r="0" b="0"/>
            <wp:wrapTopAndBottom distT="152400" distB="152400"/>
            <wp:docPr id="1073741826" name="officeArt object" descr="IMG_6093-2.jpg"/>
            <wp:cNvGraphicFramePr/>
            <a:graphic xmlns:a="http://schemas.openxmlformats.org/drawingml/2006/main">
              <a:graphicData uri="http://schemas.openxmlformats.org/drawingml/2006/picture">
                <pic:pic xmlns:pic="http://schemas.openxmlformats.org/drawingml/2006/picture">
                  <pic:nvPicPr>
                    <pic:cNvPr id="1073741826" name="IMG_6093-2.jpg" descr="IMG_6093-2.jpg"/>
                    <pic:cNvPicPr>
                      <a:picLocks noChangeAspect="1"/>
                    </pic:cNvPicPr>
                  </pic:nvPicPr>
                  <pic:blipFill>
                    <a:blip r:embed="rId8"/>
                    <a:srcRect/>
                    <a:stretch>
                      <a:fillRect/>
                    </a:stretch>
                  </pic:blipFill>
                  <pic:spPr>
                    <a:xfrm>
                      <a:off x="0" y="0"/>
                      <a:ext cx="6120057" cy="4590043"/>
                    </a:xfrm>
                    <a:prstGeom prst="rect">
                      <a:avLst/>
                    </a:prstGeom>
                    <a:ln w="12700" cap="flat">
                      <a:noFill/>
                      <a:miter lim="400000"/>
                    </a:ln>
                    <a:effectLst/>
                  </pic:spPr>
                </pic:pic>
              </a:graphicData>
            </a:graphic>
          </wp:anchor>
        </w:drawing>
      </w:r>
      <w:r>
        <w:rPr>
          <w:rFonts w:ascii="Helvetica" w:hAnsi="Helvetica"/>
          <w:i/>
          <w:iCs/>
          <w:kern w:val="1"/>
          <w:u w:color="000000"/>
        </w:rPr>
        <w:t xml:space="preserve">p in the Riau Islands, Indonesia. </w:t>
      </w:r>
    </w:p>
    <w:p w14:paraId="1EE97AA4" w14:textId="77777777" w:rsidR="00546032" w:rsidRDefault="00787B29">
      <w:pPr>
        <w:pStyle w:val="Body"/>
        <w:spacing w:line="264" w:lineRule="auto"/>
        <w:jc w:val="center"/>
        <w:rPr>
          <w:rFonts w:ascii="Helvetica" w:eastAsia="Helvetica" w:hAnsi="Helvetica" w:cs="Helvetica"/>
          <w:i/>
          <w:iCs/>
          <w:kern w:val="1"/>
          <w:u w:color="000000"/>
        </w:rPr>
      </w:pPr>
      <w:r>
        <w:rPr>
          <w:rFonts w:ascii="Helvetica" w:hAnsi="Helvetica"/>
          <w:i/>
          <w:iCs/>
          <w:kern w:val="1"/>
          <w:u w:color="000000"/>
        </w:rPr>
        <w:t>Credits: Wengki Ariando and Putra Gema Pamungkas.</w:t>
      </w:r>
    </w:p>
    <w:p w14:paraId="7E12AFFA" w14:textId="77777777" w:rsidR="00546032" w:rsidRDefault="00787B29">
      <w:pPr>
        <w:pStyle w:val="Body"/>
        <w:numPr>
          <w:ilvl w:val="0"/>
          <w:numId w:val="2"/>
        </w:numPr>
        <w:spacing w:line="264" w:lineRule="auto"/>
        <w:rPr>
          <w:rFonts w:ascii="Helvetica" w:eastAsia="Helvetica" w:hAnsi="Helvetica" w:cs="Helvetica"/>
          <w:b/>
          <w:bCs/>
          <w:kern w:val="2"/>
          <w:u w:color="000000"/>
        </w:rPr>
      </w:pPr>
      <w:r>
        <w:rPr>
          <w:rFonts w:ascii="Helvetica" w:hAnsi="Helvetica"/>
          <w:b/>
          <w:bCs/>
          <w:kern w:val="1"/>
          <w:u w:color="000000"/>
        </w:rPr>
        <w:t>Co-Conveners</w:t>
      </w:r>
    </w:p>
    <w:p w14:paraId="2DF6182F" w14:textId="77777777" w:rsidR="00546032" w:rsidRDefault="00546032">
      <w:pPr>
        <w:pStyle w:val="Body"/>
        <w:spacing w:line="264" w:lineRule="auto"/>
        <w:rPr>
          <w:rFonts w:ascii="Helvetica" w:eastAsia="Helvetica" w:hAnsi="Helvetica" w:cs="Helvetica"/>
          <w:b/>
          <w:bCs/>
          <w:kern w:val="1"/>
          <w:u w:color="000000"/>
        </w:rPr>
      </w:pPr>
    </w:p>
    <w:p w14:paraId="550AA168"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Di Fang (Artist-Researcher)</w:t>
      </w:r>
    </w:p>
    <w:p w14:paraId="13DF06EC"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In-Depth-Space/Independent, the Netherlands</w:t>
      </w:r>
    </w:p>
    <w:p w14:paraId="6E19540A" w14:textId="77777777" w:rsidR="00546032" w:rsidRDefault="00787B29">
      <w:pPr>
        <w:pStyle w:val="Body"/>
        <w:spacing w:line="264" w:lineRule="auto"/>
        <w:rPr>
          <w:rFonts w:ascii="Helvetica" w:eastAsia="Helvetica" w:hAnsi="Helvetica" w:cs="Helvetica"/>
          <w:kern w:val="1"/>
          <w:u w:color="000000"/>
        </w:rPr>
      </w:pPr>
      <w:hyperlink r:id="rId9" w:history="1">
        <w:r>
          <w:rPr>
            <w:rStyle w:val="Hyperlink0"/>
            <w:rFonts w:ascii="Helvetica" w:hAnsi="Helvetica"/>
            <w:kern w:val="2"/>
            <w:lang w:val="it-IT"/>
          </w:rPr>
          <w:t>d.fang1991@gmail.com</w:t>
        </w:r>
      </w:hyperlink>
      <w:r>
        <w:rPr>
          <w:rFonts w:ascii="Helvetica" w:hAnsi="Helvetica"/>
          <w:kern w:val="1"/>
          <w:u w:color="000000"/>
        </w:rPr>
        <w:t xml:space="preserve"> </w:t>
      </w:r>
    </w:p>
    <w:p w14:paraId="5CB9E856" w14:textId="77777777" w:rsidR="00546032" w:rsidRDefault="00546032">
      <w:pPr>
        <w:pStyle w:val="Body"/>
        <w:spacing w:line="264" w:lineRule="auto"/>
        <w:rPr>
          <w:rFonts w:ascii="Helvetica" w:eastAsia="Helvetica" w:hAnsi="Helvetica" w:cs="Helvetica"/>
          <w:kern w:val="1"/>
          <w:u w:color="000000"/>
        </w:rPr>
      </w:pPr>
    </w:p>
    <w:p w14:paraId="631309E0"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Wengki Ariando (Researcher)</w:t>
      </w:r>
    </w:p>
    <w:p w14:paraId="6C6EC006"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Royal Netherlands Institute of Southeast Asian and Caribbean Studies -KITLV, the Netherlands</w:t>
      </w:r>
    </w:p>
    <w:p w14:paraId="6FC9845D" w14:textId="77777777" w:rsidR="00546032" w:rsidRDefault="00787B29">
      <w:pPr>
        <w:pStyle w:val="Body"/>
        <w:spacing w:line="264" w:lineRule="auto"/>
        <w:rPr>
          <w:rFonts w:ascii="Helvetica" w:eastAsia="Helvetica" w:hAnsi="Helvetica" w:cs="Helvetica"/>
          <w:kern w:val="2"/>
          <w:u w:color="000000"/>
        </w:rPr>
      </w:pPr>
      <w:hyperlink r:id="rId10" w:history="1">
        <w:r>
          <w:rPr>
            <w:rStyle w:val="Hyperlink1"/>
            <w:rFonts w:ascii="Helvetica" w:hAnsi="Helvetica"/>
          </w:rPr>
          <w:t>wengki@kitlv.nl</w:t>
        </w:r>
      </w:hyperlink>
    </w:p>
    <w:p w14:paraId="20E7CA11" w14:textId="77777777" w:rsidR="00546032" w:rsidRDefault="00546032">
      <w:pPr>
        <w:pStyle w:val="Body"/>
        <w:spacing w:line="264" w:lineRule="auto"/>
        <w:rPr>
          <w:rFonts w:ascii="Helvetica" w:eastAsia="Helvetica" w:hAnsi="Helvetica" w:cs="Helvetica"/>
          <w:kern w:val="1"/>
          <w:u w:color="000000"/>
        </w:rPr>
      </w:pPr>
    </w:p>
    <w:p w14:paraId="773F9F67" w14:textId="77777777" w:rsidR="00546032" w:rsidRDefault="00787B29">
      <w:pPr>
        <w:pStyle w:val="Body"/>
        <w:spacing w:line="264" w:lineRule="auto"/>
        <w:rPr>
          <w:rFonts w:ascii="Helvetica" w:eastAsia="Helvetica" w:hAnsi="Helvetica" w:cs="Helvetica"/>
          <w:b/>
          <w:bCs/>
          <w:kern w:val="1"/>
          <w:u w:color="000000"/>
        </w:rPr>
      </w:pPr>
      <w:r>
        <w:rPr>
          <w:rFonts w:ascii="Helvetica" w:hAnsi="Helvetica"/>
          <w:b/>
          <w:bCs/>
          <w:kern w:val="2"/>
          <w:u w:color="000000"/>
        </w:rPr>
        <w:t xml:space="preserve">2. </w:t>
      </w:r>
      <w:r>
        <w:rPr>
          <w:rFonts w:ascii="Helvetica" w:hAnsi="Helvetica"/>
          <w:b/>
          <w:bCs/>
          <w:kern w:val="1"/>
          <w:u w:color="000000"/>
        </w:rPr>
        <w:t>Topic</w:t>
      </w:r>
    </w:p>
    <w:p w14:paraId="5ED31938" w14:textId="77777777" w:rsidR="00546032" w:rsidRDefault="00546032">
      <w:pPr>
        <w:pStyle w:val="Body"/>
        <w:spacing w:line="264" w:lineRule="auto"/>
        <w:rPr>
          <w:rFonts w:ascii="Helvetica" w:eastAsia="Helvetica" w:hAnsi="Helvetica" w:cs="Helvetica"/>
          <w:b/>
          <w:bCs/>
          <w:i/>
          <w:iCs/>
          <w:kern w:val="1"/>
          <w:u w:color="000000"/>
        </w:rPr>
      </w:pPr>
    </w:p>
    <w:p w14:paraId="637B5B46" w14:textId="77777777" w:rsidR="00546032" w:rsidRDefault="00787B29">
      <w:pPr>
        <w:pStyle w:val="Body"/>
        <w:spacing w:line="264" w:lineRule="auto"/>
        <w:rPr>
          <w:rFonts w:ascii="Helvetica" w:eastAsia="Helvetica" w:hAnsi="Helvetica" w:cs="Helvetica"/>
          <w:kern w:val="2"/>
          <w:u w:color="000000"/>
        </w:rPr>
      </w:pPr>
      <w:r>
        <w:rPr>
          <w:rFonts w:ascii="Helvetica" w:hAnsi="Helvetica"/>
          <w:kern w:val="1"/>
          <w:u w:color="000000"/>
        </w:rPr>
        <w:t>The urgency of this topic is two-fold: first, to highlight the endangered traditional lifeways of the sea nomads (Orang Laut); and second, to explore new ways of documenting research that embrace embodied and situated knowledge systems.</w:t>
      </w:r>
    </w:p>
    <w:p w14:paraId="0E6975C8" w14:textId="77777777" w:rsidR="00546032" w:rsidRDefault="00546032">
      <w:pPr>
        <w:pStyle w:val="Body"/>
        <w:spacing w:line="264" w:lineRule="auto"/>
        <w:rPr>
          <w:rFonts w:ascii="Helvetica" w:eastAsia="Helvetica" w:hAnsi="Helvetica" w:cs="Helvetica"/>
          <w:kern w:val="2"/>
          <w:u w:color="000000"/>
        </w:rPr>
      </w:pPr>
    </w:p>
    <w:p w14:paraId="7ED83BF7" w14:textId="77777777" w:rsidR="00546032" w:rsidRDefault="00787B29">
      <w:pPr>
        <w:pStyle w:val="Body"/>
        <w:spacing w:line="264" w:lineRule="auto"/>
        <w:rPr>
          <w:rFonts w:ascii="Helvetica" w:eastAsia="Helvetica" w:hAnsi="Helvetica" w:cs="Helvetica"/>
          <w:color w:val="1C1C1C"/>
          <w:kern w:val="2"/>
          <w:u w:color="1C1C1C"/>
          <w:shd w:val="clear" w:color="auto" w:fill="FFFFFF"/>
        </w:rPr>
      </w:pPr>
      <w:r>
        <w:rPr>
          <w:rFonts w:ascii="Helvetica" w:hAnsi="Helvetica"/>
          <w:color w:val="1C1C1C"/>
          <w:kern w:val="2"/>
          <w:u w:color="1C1C1C"/>
          <w:shd w:val="clear" w:color="auto" w:fill="FFFFFF"/>
        </w:rPr>
        <w:t>In recent years, extractive development has expanded</w:t>
      </w:r>
      <w:r>
        <w:rPr>
          <w:rFonts w:ascii="Helvetica" w:hAnsi="Helvetica"/>
          <w:color w:val="1C1C1C"/>
          <w:kern w:val="2"/>
          <w:u w:color="1C1C1C"/>
          <w:shd w:val="clear" w:color="auto" w:fill="FFFFFF"/>
        </w:rPr>
        <w:t xml:space="preserve"> </w:t>
      </w:r>
      <w:r>
        <w:rPr>
          <w:rFonts w:ascii="Helvetica" w:hAnsi="Helvetica"/>
          <w:color w:val="1C1C1C"/>
          <w:kern w:val="2"/>
          <w:u w:color="1C1C1C"/>
          <w:shd w:val="clear" w:color="auto" w:fill="FFFFFF"/>
        </w:rPr>
        <w:t>into the coastal zones</w:t>
      </w:r>
      <w:r>
        <w:rPr>
          <w:rFonts w:ascii="Helvetica" w:hAnsi="Helvetica"/>
          <w:color w:val="1C1C1C"/>
          <w:kern w:val="2"/>
          <w:u w:color="1C1C1C"/>
          <w:shd w:val="clear" w:color="auto" w:fill="FFFFFF"/>
        </w:rPr>
        <w:t xml:space="preserve"> and seas of Insular Southeast Asia, which are the primary domain of sea nomads such as the Orang Laut. </w:t>
      </w:r>
      <w:r>
        <w:rPr>
          <w:rFonts w:ascii="Helvetica" w:hAnsi="Helvetica"/>
          <w:kern w:val="1"/>
          <w:u w:color="000000"/>
        </w:rPr>
        <w:t xml:space="preserve">In the Riau Islands Province of Indonesia, Orang Laut communities face mounting pressure from modernization, squeezed from both land and sea. Industrial growth has reclaimed coasts, polluted waters, cleared mangroves, and disrupted sacred geographies. These conditions are not isolated </w:t>
      </w:r>
      <w:r>
        <w:rPr>
          <w:rFonts w:ascii="Helvetica" w:hAnsi="Helvetica"/>
          <w:kern w:val="1"/>
          <w:u w:color="000000"/>
        </w:rPr>
        <w:lastRenderedPageBreak/>
        <w:t>but echo across Southeast Asia, where Indigenous maritime communities struggle with habitat loss, cultural erasure, and sy</w:t>
      </w:r>
      <w:r>
        <w:rPr>
          <w:rFonts w:ascii="Helvetica" w:hAnsi="Helvetica"/>
          <w:kern w:val="1"/>
          <w:u w:color="000000"/>
        </w:rPr>
        <w:t>stemic marginalization within land-based governance frameworks.</w:t>
      </w:r>
    </w:p>
    <w:p w14:paraId="4881696B" w14:textId="77777777" w:rsidR="00546032" w:rsidRDefault="00546032">
      <w:pPr>
        <w:pStyle w:val="Body"/>
        <w:spacing w:line="264" w:lineRule="auto"/>
        <w:rPr>
          <w:rFonts w:ascii="Helvetica" w:eastAsia="Helvetica" w:hAnsi="Helvetica" w:cs="Helvetica"/>
          <w:kern w:val="1"/>
          <w:u w:color="000000"/>
        </w:rPr>
      </w:pPr>
    </w:p>
    <w:p w14:paraId="27B5FCEC"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 xml:space="preserve">The film is born from a collaborative research trip uniting an artist, social scientists, Orang Laut knowledge holders, and a local journalist. The journey was both interdisciplinary and intersubjective </w:t>
      </w:r>
      <w:r>
        <w:rPr>
          <w:rFonts w:ascii="Helvetica" w:hAnsi="Helvetica"/>
          <w:kern w:val="1"/>
          <w:u w:color="000000"/>
        </w:rPr>
        <w:t xml:space="preserve">— </w:t>
      </w:r>
      <w:r>
        <w:rPr>
          <w:rFonts w:ascii="Helvetica" w:hAnsi="Helvetica"/>
          <w:kern w:val="1"/>
          <w:u w:color="000000"/>
        </w:rPr>
        <w:t xml:space="preserve">weaving facts, myths, and emotions into shared experiences that cannot be captured by academic writing alone. Through daily encounters, shared meals, and a co-led listening and recording workshop with Orang Laut friends, the film documents embodied Indigenous knowledge and lived maritime cosmologies. It follows the Orang Laut to traditional grounds now clashing with the industrial expansion of mining factories, to households resisting encroachment while treasuring the sea as home, and to underwater sonic </w:t>
      </w:r>
      <w:r>
        <w:rPr>
          <w:rFonts w:ascii="Helvetica" w:hAnsi="Helvetica"/>
          <w:kern w:val="1"/>
          <w:u w:color="000000"/>
        </w:rPr>
        <w:t>worlds near industrial zones, seeking to preserve acoustic experiences on the verge of disappearance.</w:t>
      </w:r>
    </w:p>
    <w:p w14:paraId="0BB4B56A" w14:textId="77777777" w:rsidR="00546032" w:rsidRDefault="00546032">
      <w:pPr>
        <w:pStyle w:val="Body"/>
        <w:spacing w:line="264" w:lineRule="auto"/>
        <w:rPr>
          <w:rFonts w:ascii="Helvetica" w:eastAsia="Helvetica" w:hAnsi="Helvetica" w:cs="Helvetica"/>
          <w:kern w:val="1"/>
          <w:u w:color="000000"/>
        </w:rPr>
      </w:pPr>
    </w:p>
    <w:p w14:paraId="2EA06885" w14:textId="77777777" w:rsidR="00546032" w:rsidRDefault="00787B29">
      <w:pPr>
        <w:pStyle w:val="Body"/>
        <w:spacing w:line="264" w:lineRule="auto"/>
        <w:rPr>
          <w:rFonts w:ascii="Helvetica" w:eastAsia="Helvetica" w:hAnsi="Helvetica" w:cs="Helvetica"/>
          <w:kern w:val="2"/>
          <w:u w:color="000000"/>
        </w:rPr>
      </w:pPr>
      <w:r>
        <w:rPr>
          <w:rFonts w:ascii="Helvetica" w:hAnsi="Helvetica"/>
          <w:i/>
          <w:iCs/>
          <w:kern w:val="2"/>
          <w:u w:color="000000"/>
          <w:lang w:val="nl-NL"/>
        </w:rPr>
        <w:t>Mambang Kuneng</w:t>
      </w:r>
      <w:r>
        <w:rPr>
          <w:rFonts w:ascii="Helvetica" w:hAnsi="Helvetica"/>
          <w:kern w:val="2"/>
          <w:u w:color="000000"/>
        </w:rPr>
        <w:t xml:space="preserve"> is known among the Orang Laut in Riau Islands as a sea spirit who teaches respect for the sea, the land, and other-than-human beings. This reverence permeates their everyday lives and exemplifies an alternative way of coexisting</w:t>
      </w:r>
      <w:r>
        <w:rPr>
          <w:rFonts w:ascii="Helvetica" w:hAnsi="Helvetica"/>
          <w:kern w:val="2"/>
          <w:u w:color="000000"/>
        </w:rPr>
        <w:t>—</w:t>
      </w:r>
      <w:r>
        <w:rPr>
          <w:rFonts w:ascii="Helvetica" w:hAnsi="Helvetica"/>
          <w:kern w:val="2"/>
          <w:u w:color="000000"/>
        </w:rPr>
        <w:t>countering the dominant, extractive, and binary understanding of the human</w:t>
      </w:r>
      <w:r>
        <w:rPr>
          <w:rFonts w:ascii="Helvetica" w:hAnsi="Helvetica"/>
          <w:kern w:val="2"/>
          <w:u w:color="000000"/>
        </w:rPr>
        <w:t>–</w:t>
      </w:r>
      <w:r>
        <w:rPr>
          <w:rFonts w:ascii="Helvetica" w:hAnsi="Helvetica"/>
          <w:kern w:val="2"/>
          <w:u w:color="000000"/>
        </w:rPr>
        <w:t>nature relationship underpinning today</w:t>
      </w:r>
      <w:r>
        <w:rPr>
          <w:rFonts w:ascii="Helvetica" w:hAnsi="Helvetica"/>
          <w:kern w:val="2"/>
          <w:u w:color="000000"/>
          <w:rtl/>
        </w:rPr>
        <w:t>’</w:t>
      </w:r>
      <w:r>
        <w:rPr>
          <w:rFonts w:ascii="Helvetica" w:hAnsi="Helvetica"/>
          <w:kern w:val="2"/>
          <w:u w:color="000000"/>
        </w:rPr>
        <w:t>s planetary crisis.</w:t>
      </w:r>
    </w:p>
    <w:p w14:paraId="5AD674F5" w14:textId="77777777" w:rsidR="00546032" w:rsidRDefault="00546032">
      <w:pPr>
        <w:pStyle w:val="Body"/>
        <w:spacing w:line="264" w:lineRule="auto"/>
        <w:rPr>
          <w:rFonts w:ascii="Helvetica" w:eastAsia="Helvetica" w:hAnsi="Helvetica" w:cs="Helvetica"/>
          <w:kern w:val="2"/>
          <w:u w:color="000000"/>
        </w:rPr>
      </w:pPr>
    </w:p>
    <w:p w14:paraId="7051AF25"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This film is more than a record of struggle; it foregrounds the community</w:t>
      </w:r>
      <w:r>
        <w:rPr>
          <w:rFonts w:ascii="Helvetica" w:hAnsi="Helvetica"/>
          <w:kern w:val="1"/>
          <w:u w:color="000000"/>
        </w:rPr>
        <w:t>’</w:t>
      </w:r>
      <w:r>
        <w:rPr>
          <w:rFonts w:ascii="Helvetica" w:hAnsi="Helvetica"/>
          <w:kern w:val="1"/>
          <w:u w:color="000000"/>
        </w:rPr>
        <w:t>s fragile yet profound knowledge systems</w:t>
      </w:r>
      <w:r>
        <w:rPr>
          <w:rFonts w:ascii="Helvetica" w:hAnsi="Helvetica"/>
          <w:kern w:val="1"/>
          <w:u w:color="000000"/>
        </w:rPr>
        <w:t>—</w:t>
      </w:r>
      <w:r>
        <w:rPr>
          <w:rFonts w:ascii="Helvetica" w:hAnsi="Helvetica"/>
          <w:kern w:val="1"/>
          <w:u w:color="000000"/>
        </w:rPr>
        <w:t xml:space="preserve">wisdom that guides them through unpredictable seas, coexistence with dangerous creatures, and migration across shifting waves. These are not archives of the past but living, adaptive epistemologies that offer alternative ways of sensing and coexisting with the sea. In the face of accelerating modernization and flows of capital, how can such knowledge and intangible heritage endure? </w:t>
      </w:r>
    </w:p>
    <w:p w14:paraId="08B91DF9" w14:textId="77777777" w:rsidR="00546032" w:rsidRDefault="00546032">
      <w:pPr>
        <w:pStyle w:val="Body"/>
        <w:spacing w:line="264" w:lineRule="auto"/>
        <w:rPr>
          <w:rFonts w:ascii="Helvetica" w:eastAsia="Helvetica" w:hAnsi="Helvetica" w:cs="Helvetica"/>
          <w:kern w:val="1"/>
          <w:u w:color="000000"/>
        </w:rPr>
      </w:pPr>
    </w:p>
    <w:p w14:paraId="40BF92ED"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The film</w:t>
      </w:r>
      <w:r>
        <w:rPr>
          <w:rFonts w:ascii="Helvetica" w:hAnsi="Helvetica"/>
          <w:kern w:val="1"/>
          <w:u w:color="000000"/>
        </w:rPr>
        <w:t>’</w:t>
      </w:r>
      <w:r>
        <w:rPr>
          <w:rFonts w:ascii="Helvetica" w:hAnsi="Helvetica"/>
          <w:kern w:val="1"/>
          <w:u w:color="000000"/>
        </w:rPr>
        <w:t xml:space="preserve">s artistic approach also challenges conventional ethnographic representation by adopting a more-than-human perspective </w:t>
      </w:r>
      <w:r>
        <w:rPr>
          <w:rFonts w:ascii="Helvetica" w:hAnsi="Helvetica"/>
          <w:kern w:val="1"/>
          <w:u w:color="000000"/>
        </w:rPr>
        <w:t xml:space="preserve">— </w:t>
      </w:r>
      <w:r>
        <w:rPr>
          <w:rFonts w:ascii="Helvetica" w:hAnsi="Helvetica"/>
          <w:kern w:val="1"/>
          <w:u w:color="000000"/>
        </w:rPr>
        <w:t>told, imaginatively, through the eyes and movements of a crocodile, a spiritual figure in local cosmology.</w:t>
      </w:r>
    </w:p>
    <w:p w14:paraId="10747427" w14:textId="77777777" w:rsidR="00546032" w:rsidRDefault="00546032">
      <w:pPr>
        <w:pStyle w:val="Body"/>
        <w:spacing w:line="264" w:lineRule="auto"/>
        <w:rPr>
          <w:rFonts w:ascii="Helvetica" w:eastAsia="Helvetica" w:hAnsi="Helvetica" w:cs="Helvetica"/>
          <w:kern w:val="1"/>
          <w:u w:color="000000"/>
        </w:rPr>
      </w:pPr>
    </w:p>
    <w:p w14:paraId="5E98BEC7" w14:textId="77777777" w:rsidR="00546032" w:rsidRDefault="00546032">
      <w:pPr>
        <w:pStyle w:val="Body"/>
        <w:spacing w:line="264" w:lineRule="auto"/>
        <w:rPr>
          <w:rFonts w:ascii="Helvetica" w:eastAsia="Helvetica" w:hAnsi="Helvetica" w:cs="Helvetica"/>
          <w:b/>
          <w:bCs/>
          <w:kern w:val="2"/>
          <w:u w:color="000000"/>
        </w:rPr>
      </w:pPr>
    </w:p>
    <w:p w14:paraId="24DBC47E" w14:textId="77777777" w:rsidR="00546032" w:rsidRDefault="00787B29">
      <w:pPr>
        <w:pStyle w:val="Body"/>
        <w:spacing w:line="264" w:lineRule="auto"/>
        <w:rPr>
          <w:rFonts w:ascii="Helvetica" w:eastAsia="Helvetica" w:hAnsi="Helvetica" w:cs="Helvetica"/>
          <w:b/>
          <w:bCs/>
          <w:kern w:val="1"/>
          <w:u w:color="000000"/>
        </w:rPr>
      </w:pPr>
      <w:r>
        <w:rPr>
          <w:rFonts w:ascii="Helvetica" w:hAnsi="Helvetica"/>
          <w:b/>
          <w:bCs/>
          <w:kern w:val="2"/>
          <w:u w:color="000000"/>
        </w:rPr>
        <w:t xml:space="preserve">3. </w:t>
      </w:r>
      <w:r>
        <w:rPr>
          <w:rFonts w:ascii="Helvetica" w:hAnsi="Helvetica"/>
          <w:b/>
          <w:bCs/>
          <w:kern w:val="1"/>
          <w:u w:color="000000"/>
        </w:rPr>
        <w:t>Discussion Format and Participants</w:t>
      </w:r>
    </w:p>
    <w:p w14:paraId="1E0DD457" w14:textId="77777777" w:rsidR="00546032" w:rsidRDefault="00546032">
      <w:pPr>
        <w:pStyle w:val="Body"/>
        <w:spacing w:line="264" w:lineRule="auto"/>
        <w:rPr>
          <w:rFonts w:ascii="Helvetica" w:eastAsia="Helvetica" w:hAnsi="Helvetica" w:cs="Helvetica"/>
          <w:b/>
          <w:bCs/>
          <w:kern w:val="1"/>
          <w:u w:color="000000"/>
        </w:rPr>
      </w:pPr>
    </w:p>
    <w:p w14:paraId="1397DAC9"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 xml:space="preserve">The </w:t>
      </w:r>
      <w:r>
        <w:rPr>
          <w:rFonts w:ascii="Helvetica" w:hAnsi="Helvetica"/>
          <w:kern w:val="2"/>
          <w:u w:color="000000"/>
        </w:rPr>
        <w:t>20 to 30-minute fil</w:t>
      </w:r>
      <w:r>
        <w:rPr>
          <w:rFonts w:ascii="Helvetica" w:hAnsi="Helvetica"/>
          <w:kern w:val="1"/>
          <w:u w:color="000000"/>
        </w:rPr>
        <w:t xml:space="preserve">m screening will be followed by a 60-minute moderated discussion on the topic </w:t>
      </w:r>
      <w:r>
        <w:rPr>
          <w:rFonts w:ascii="Helvetica" w:hAnsi="Helvetica"/>
          <w:kern w:val="1"/>
          <w:u w:color="000000"/>
        </w:rPr>
        <w:t>“</w:t>
      </w:r>
      <w:r>
        <w:rPr>
          <w:rFonts w:ascii="Helvetica" w:hAnsi="Helvetica"/>
          <w:i/>
          <w:iCs/>
          <w:kern w:val="1"/>
          <w:u w:color="000000"/>
        </w:rPr>
        <w:t>Listening, Knowledge, and the Sea: Indigenous Epistemologies and Artistic Fieldwork</w:t>
      </w:r>
      <w:r>
        <w:rPr>
          <w:rFonts w:ascii="Helvetica" w:hAnsi="Helvetica"/>
          <w:kern w:val="1"/>
          <w:u w:color="000000"/>
        </w:rPr>
        <w:t>”</w:t>
      </w:r>
      <w:r>
        <w:rPr>
          <w:rFonts w:ascii="Helvetica" w:hAnsi="Helvetica"/>
          <w:kern w:val="1"/>
          <w:u w:color="000000"/>
        </w:rPr>
        <w:t xml:space="preserve">. </w:t>
      </w:r>
    </w:p>
    <w:p w14:paraId="43B107F1" w14:textId="77777777" w:rsidR="00546032" w:rsidRDefault="00546032">
      <w:pPr>
        <w:pStyle w:val="Body"/>
        <w:spacing w:line="264" w:lineRule="auto"/>
        <w:rPr>
          <w:rFonts w:ascii="Helvetica" w:eastAsia="Helvetica" w:hAnsi="Helvetica" w:cs="Helvetica"/>
          <w:kern w:val="1"/>
          <w:u w:color="000000"/>
        </w:rPr>
      </w:pPr>
    </w:p>
    <w:p w14:paraId="798A87DB" w14:textId="77777777" w:rsidR="00546032" w:rsidRDefault="00787B29">
      <w:pPr>
        <w:pStyle w:val="Body"/>
        <w:spacing w:line="264" w:lineRule="auto"/>
        <w:rPr>
          <w:rFonts w:ascii="Helvetica" w:eastAsia="Helvetica" w:hAnsi="Helvetica" w:cs="Helvetica"/>
          <w:kern w:val="1"/>
          <w:u w:color="000000"/>
        </w:rPr>
      </w:pPr>
      <w:r>
        <w:rPr>
          <w:rFonts w:ascii="Helvetica" w:hAnsi="Helvetica"/>
          <w:kern w:val="1"/>
          <w:u w:color="000000"/>
        </w:rPr>
        <w:t>The conversation will focus on two intertwined questions:</w:t>
      </w:r>
    </w:p>
    <w:p w14:paraId="528ADE8F" w14:textId="77777777" w:rsidR="00546032" w:rsidRDefault="00787B29">
      <w:pPr>
        <w:numPr>
          <w:ilvl w:val="0"/>
          <w:numId w:val="4"/>
        </w:numPr>
        <w:spacing w:line="264" w:lineRule="auto"/>
        <w:rPr>
          <w:rFonts w:ascii="Helvetica" w:hAnsi="Helvetica" w:cs="Arial Unicode MS"/>
          <w:color w:val="000000"/>
          <w:kern w:val="2"/>
          <w:sz w:val="22"/>
          <w:szCs w:val="22"/>
          <w:u w:color="000000"/>
          <w14:textOutline w14:w="0" w14:cap="flat" w14:cmpd="sng" w14:algn="ctr">
            <w14:noFill/>
            <w14:prstDash w14:val="solid"/>
            <w14:bevel/>
          </w14:textOutline>
        </w:rPr>
      </w:pPr>
      <w:r>
        <w:rPr>
          <w:rFonts w:ascii="Helvetica" w:hAnsi="Helvetica" w:cs="Arial Unicode MS"/>
          <w:color w:val="000000"/>
          <w:kern w:val="1"/>
          <w:sz w:val="22"/>
          <w:szCs w:val="22"/>
          <w:u w:color="000000"/>
          <w14:textOutline w14:w="0" w14:cap="flat" w14:cmpd="sng" w14:algn="ctr">
            <w14:noFill/>
            <w14:prstDash w14:val="solid"/>
            <w14:bevel/>
          </w14:textOutline>
        </w:rPr>
        <w:t>how Indigenous maritime knowledge systems can engage with or expand contemporary conservation frameworks</w:t>
      </w:r>
      <w:r>
        <w:rPr>
          <w:rFonts w:ascii="Helvetica" w:hAnsi="Helvetica" w:cs="Arial Unicode MS"/>
          <w:color w:val="000000"/>
          <w:kern w:val="1"/>
          <w:sz w:val="22"/>
          <w:szCs w:val="22"/>
          <w:u w:color="000000"/>
          <w14:textOutline w14:w="0" w14:cap="flat" w14:cmpd="sng" w14:algn="ctr">
            <w14:noFill/>
            <w14:prstDash w14:val="solid"/>
            <w14:bevel/>
          </w14:textOutline>
        </w:rPr>
        <w:tab/>
      </w:r>
    </w:p>
    <w:p w14:paraId="3488F37C" w14:textId="77777777" w:rsidR="00546032" w:rsidRDefault="00787B29">
      <w:pPr>
        <w:spacing w:line="264" w:lineRule="auto"/>
        <w:rPr>
          <w:rFonts w:ascii="Helvetica" w:eastAsia="Helvetica" w:hAnsi="Helvetica" w:cs="Helvetica"/>
          <w:color w:val="000000"/>
          <w:kern w:val="1"/>
          <w:sz w:val="22"/>
          <w:szCs w:val="22"/>
          <w:u w:color="000000"/>
          <w14:textOutline w14:w="0" w14:cap="flat" w14:cmpd="sng" w14:algn="ctr">
            <w14:noFill/>
            <w14:prstDash w14:val="solid"/>
            <w14:bevel/>
          </w14:textOutline>
        </w:rPr>
      </w:pPr>
      <w:r>
        <w:rPr>
          <w:rFonts w:ascii="Helvetica" w:hAnsi="Helvetica" w:cs="Arial Unicode MS"/>
          <w:color w:val="000000"/>
          <w:kern w:val="1"/>
          <w:sz w:val="22"/>
          <w:szCs w:val="22"/>
          <w:u w:color="000000"/>
          <w14:textOutline w14:w="0" w14:cap="flat" w14:cmpd="sng" w14:algn="ctr">
            <w14:noFill/>
            <w14:prstDash w14:val="solid"/>
            <w14:bevel/>
          </w14:textOutline>
        </w:rPr>
        <w:t>and</w:t>
      </w:r>
      <w:r>
        <w:rPr>
          <w:rFonts w:ascii="Helvetica" w:eastAsia="Helvetica" w:hAnsi="Helvetica" w:cs="Helvetica"/>
          <w:color w:val="000000"/>
          <w:kern w:val="1"/>
          <w:sz w:val="22"/>
          <w:szCs w:val="22"/>
          <w:u w:color="000000"/>
          <w14:textOutline w14:w="0" w14:cap="flat" w14:cmpd="sng" w14:algn="ctr">
            <w14:noFill/>
            <w14:prstDash w14:val="solid"/>
            <w14:bevel/>
          </w14:textOutline>
        </w:rPr>
        <w:br/>
      </w:r>
    </w:p>
    <w:p w14:paraId="04F1A63B" w14:textId="77777777" w:rsidR="00546032" w:rsidRDefault="00787B29">
      <w:pPr>
        <w:numPr>
          <w:ilvl w:val="0"/>
          <w:numId w:val="5"/>
        </w:numPr>
        <w:spacing w:line="264" w:lineRule="auto"/>
        <w:rPr>
          <w:rFonts w:ascii="Helvetica" w:hAnsi="Helvetica" w:cs="Arial Unicode MS"/>
          <w:color w:val="000000"/>
          <w:kern w:val="2"/>
          <w:sz w:val="22"/>
          <w:szCs w:val="22"/>
          <w:u w:color="000000"/>
          <w14:textOutline w14:w="0" w14:cap="flat" w14:cmpd="sng" w14:algn="ctr">
            <w14:noFill/>
            <w14:prstDash w14:val="solid"/>
            <w14:bevel/>
          </w14:textOutline>
        </w:rPr>
      </w:pPr>
      <w:r>
        <w:rPr>
          <w:rFonts w:ascii="Helvetica" w:hAnsi="Helvetica" w:cs="Arial Unicode MS"/>
          <w:color w:val="000000"/>
          <w:kern w:val="1"/>
          <w:sz w:val="22"/>
          <w:szCs w:val="22"/>
          <w:u w:color="000000"/>
          <w14:textOutline w14:w="0" w14:cap="flat" w14:cmpd="sng" w14:algn="ctr">
            <w14:noFill/>
            <w14:prstDash w14:val="solid"/>
            <w14:bevel/>
          </w14:textOutline>
        </w:rPr>
        <w:t>how artistic filmmaking can operate as a method of field research, amplifying embodied knowledge and sensory experience beyond conventional ethnographic forms.</w:t>
      </w:r>
    </w:p>
    <w:p w14:paraId="4582D22A" w14:textId="77777777" w:rsidR="00546032" w:rsidRDefault="00546032">
      <w:pPr>
        <w:pStyle w:val="Body"/>
        <w:spacing w:line="264" w:lineRule="auto"/>
        <w:rPr>
          <w:rFonts w:ascii="Helvetica" w:eastAsia="Helvetica" w:hAnsi="Helvetica" w:cs="Helvetica"/>
          <w:kern w:val="1"/>
          <w:u w:color="000000"/>
        </w:rPr>
      </w:pPr>
    </w:p>
    <w:p w14:paraId="46C57FF5" w14:textId="77777777" w:rsidR="00546032" w:rsidRDefault="00787B29">
      <w:pPr>
        <w:pStyle w:val="Body"/>
        <w:spacing w:line="264" w:lineRule="auto"/>
        <w:rPr>
          <w:rFonts w:ascii="Helvetica" w:eastAsia="Helvetica" w:hAnsi="Helvetica" w:cs="Helvetica"/>
          <w:kern w:val="2"/>
          <w:u w:color="000000"/>
        </w:rPr>
      </w:pPr>
      <w:r>
        <w:rPr>
          <w:rFonts w:ascii="Helvetica" w:hAnsi="Helvetica"/>
          <w:kern w:val="1"/>
          <w:u w:color="000000"/>
        </w:rPr>
        <w:t>The discussion aims to bring together perspectives from art, anthropology, and environmental policy, exploring how creative and community-based practices can support the visibility and protection of Indigenous maritime heritage. The discussants represent a diverse array of backgrounds and comprise members of the Orang Laut communities from Riau Islands. The details are as follows:</w:t>
      </w:r>
    </w:p>
    <w:p w14:paraId="21CAA6A8" w14:textId="77777777" w:rsidR="00546032" w:rsidRDefault="00546032">
      <w:pPr>
        <w:pStyle w:val="Body"/>
        <w:spacing w:line="264" w:lineRule="auto"/>
        <w:rPr>
          <w:rFonts w:ascii="Helvetica" w:eastAsia="Helvetica" w:hAnsi="Helvetica" w:cs="Helvetica"/>
          <w:kern w:val="2"/>
          <w:u w:color="000000"/>
        </w:rPr>
      </w:pPr>
    </w:p>
    <w:p w14:paraId="76684DE6" w14:textId="77777777" w:rsidR="00546032" w:rsidRDefault="00787B29">
      <w:pPr>
        <w:pStyle w:val="Body"/>
        <w:numPr>
          <w:ilvl w:val="1"/>
          <w:numId w:val="7"/>
        </w:numPr>
        <w:spacing w:line="264" w:lineRule="auto"/>
        <w:rPr>
          <w:rFonts w:ascii="Helvetica" w:hAnsi="Helvetica"/>
          <w:kern w:val="2"/>
          <w:u w:color="000000"/>
        </w:rPr>
      </w:pPr>
      <w:r>
        <w:rPr>
          <w:rFonts w:ascii="Helvetica" w:hAnsi="Helvetica"/>
          <w:kern w:val="2"/>
          <w:u w:color="000000"/>
        </w:rPr>
        <w:t>Dedi Supriadi Adhuri (Maritime anthropologist, National Research and Innovation Agency of the Republic of Indonesia, BRIN)</w:t>
      </w:r>
    </w:p>
    <w:p w14:paraId="1A816CB7" w14:textId="77777777" w:rsidR="00546032" w:rsidRDefault="00787B29">
      <w:pPr>
        <w:pStyle w:val="Body"/>
        <w:numPr>
          <w:ilvl w:val="1"/>
          <w:numId w:val="7"/>
        </w:numPr>
        <w:spacing w:line="264" w:lineRule="auto"/>
        <w:rPr>
          <w:rFonts w:ascii="Helvetica" w:hAnsi="Helvetica"/>
          <w:kern w:val="2"/>
          <w:u w:color="000000"/>
        </w:rPr>
      </w:pPr>
      <w:r>
        <w:rPr>
          <w:rFonts w:ascii="Helvetica" w:hAnsi="Helvetica"/>
          <w:kern w:val="2"/>
          <w:u w:color="000000"/>
        </w:rPr>
        <w:lastRenderedPageBreak/>
        <w:t>Johanes Jamil (Orang Laut from the Riau Islands)</w:t>
      </w:r>
    </w:p>
    <w:p w14:paraId="72345B34" w14:textId="77777777" w:rsidR="00546032" w:rsidRDefault="00787B29">
      <w:pPr>
        <w:pStyle w:val="Body"/>
        <w:numPr>
          <w:ilvl w:val="1"/>
          <w:numId w:val="7"/>
        </w:numPr>
        <w:spacing w:line="264" w:lineRule="auto"/>
        <w:rPr>
          <w:rFonts w:ascii="Helvetica" w:hAnsi="Helvetica"/>
          <w:kern w:val="2"/>
          <w:u w:color="000000"/>
        </w:rPr>
      </w:pPr>
      <w:r>
        <w:rPr>
          <w:rFonts w:ascii="Helvetica" w:hAnsi="Helvetica"/>
          <w:kern w:val="2"/>
          <w:u w:color="000000"/>
        </w:rPr>
        <w:t>Ida (Orang Laut from the Riau Islands)</w:t>
      </w:r>
    </w:p>
    <w:p w14:paraId="5D9BD8F8" w14:textId="77777777" w:rsidR="00546032" w:rsidRDefault="00787B29">
      <w:pPr>
        <w:pStyle w:val="Body"/>
        <w:numPr>
          <w:ilvl w:val="1"/>
          <w:numId w:val="7"/>
        </w:numPr>
        <w:spacing w:line="264" w:lineRule="auto"/>
        <w:rPr>
          <w:rFonts w:ascii="Helvetica" w:hAnsi="Helvetica"/>
          <w:kern w:val="2"/>
          <w:u w:color="000000"/>
        </w:rPr>
      </w:pPr>
      <w:r>
        <w:rPr>
          <w:rFonts w:ascii="Helvetica" w:hAnsi="Helvetica"/>
          <w:kern w:val="2"/>
          <w:u w:color="000000"/>
        </w:rPr>
        <w:t>Pia Duran (Independent filmmaker specializing in working with marginalized communities in Southeast Asia)</w:t>
      </w:r>
    </w:p>
    <w:p w14:paraId="3EDF7E55" w14:textId="77777777" w:rsidR="00546032" w:rsidRDefault="00546032">
      <w:pPr>
        <w:pStyle w:val="Body"/>
        <w:spacing w:line="264" w:lineRule="auto"/>
      </w:pPr>
    </w:p>
    <w:sectPr w:rsidR="00546032">
      <w:headerReference w:type="default" r:id="rId11"/>
      <w:footerReference w:type="even" r:id="rId12"/>
      <w:footerReference w:type="default" r:id="rId13"/>
      <w:footerReference w:type="firs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A5FF7" w14:textId="77777777" w:rsidR="00787B29" w:rsidRDefault="00787B29">
      <w:r>
        <w:separator/>
      </w:r>
    </w:p>
  </w:endnote>
  <w:endnote w:type="continuationSeparator" w:id="0">
    <w:p w14:paraId="2AE6B0D4" w14:textId="77777777" w:rsidR="00787B29" w:rsidRDefault="0078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roman"/>
    <w:pitch w:val="default"/>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B7383" w14:textId="1BFEC3E8" w:rsidR="00787B29" w:rsidRDefault="00787B29">
    <w:pPr>
      <w:pStyle w:val="Footer"/>
    </w:pPr>
    <w:r>
      <w:rPr>
        <w:noProof/>
      </w:rPr>
      <mc:AlternateContent>
        <mc:Choice Requires="wps">
          <w:drawing>
            <wp:anchor distT="0" distB="0" distL="0" distR="0" simplePos="0" relativeHeight="251659264" behindDoc="0" locked="0" layoutInCell="1" allowOverlap="1" wp14:anchorId="17AE4AA4" wp14:editId="08233F19">
              <wp:simplePos x="635" y="635"/>
              <wp:positionH relativeFrom="page">
                <wp:align>left</wp:align>
              </wp:positionH>
              <wp:positionV relativeFrom="page">
                <wp:align>bottom</wp:align>
              </wp:positionV>
              <wp:extent cx="1817370" cy="345440"/>
              <wp:effectExtent l="0" t="0" r="11430" b="0"/>
              <wp:wrapNone/>
              <wp:docPr id="1671263433"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a:effectLst/>
                      <a:sp3d/>
                    </wps:spPr>
                    <wps:txbx>
                      <w:txbxContent>
                        <w:p w14:paraId="469D1A3D" w14:textId="140463DD"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17AE4AA4" id="_x0000_t202" coordsize="21600,21600" o:spt="202" path="m,l,21600r21600,l21600,xe">
              <v:stroke joinstyle="miter"/>
              <v:path gradientshapeok="t" o:connecttype="rect"/>
            </v:shapetype>
            <v:shape id="Text Box 2" o:spid="_x0000_s1026" type="#_x0000_t202" alt="Classified as Internal | Intern" style="position:absolute;margin-left:0;margin-top:0;width:143.1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" filled="f" stroked="f">
              <v:fill o:detectmouseclick="t"/>
              <v:textbox style="mso-fit-shape-to-text:t" inset="20pt,0,0,15pt">
                <w:txbxContent>
                  <w:p w14:paraId="469D1A3D" w14:textId="140463DD"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CD66" w14:textId="4BD81961" w:rsidR="00546032" w:rsidRDefault="00787B29">
    <w:pPr>
      <w:pStyle w:val="HeaderFooter"/>
      <w:tabs>
        <w:tab w:val="clear" w:pos="9020"/>
        <w:tab w:val="center" w:pos="4819"/>
        <w:tab w:val="right" w:pos="9638"/>
      </w:tabs>
    </w:pPr>
    <w:r>
      <w:rPr>
        <w:noProof/>
        <w:sz w:val="20"/>
        <w:szCs w:val="20"/>
        <w14:textOutline w14:w="0" w14:cap="rnd" w14:cmpd="sng" w14:algn="ctr">
          <w14:noFill/>
          <w14:prstDash w14:val="solid"/>
          <w14:bevel/>
        </w14:textOutline>
      </w:rPr>
      <mc:AlternateContent>
        <mc:Choice Requires="wps">
          <w:drawing>
            <wp:anchor distT="0" distB="0" distL="0" distR="0" simplePos="0" relativeHeight="251660288" behindDoc="0" locked="0" layoutInCell="1" allowOverlap="1" wp14:anchorId="3C527707" wp14:editId="13F3A564">
              <wp:simplePos x="723900" y="10005060"/>
              <wp:positionH relativeFrom="page">
                <wp:align>left</wp:align>
              </wp:positionH>
              <wp:positionV relativeFrom="page">
                <wp:align>bottom</wp:align>
              </wp:positionV>
              <wp:extent cx="1817370" cy="345440"/>
              <wp:effectExtent l="0" t="0" r="11430" b="0"/>
              <wp:wrapNone/>
              <wp:docPr id="1341418717"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a:effectLst/>
                      <a:sp3d/>
                    </wps:spPr>
                    <wps:txbx>
                      <w:txbxContent>
                        <w:p w14:paraId="2BE8D127" w14:textId="1DAC9BDD"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3C527707" id="_x0000_t202" coordsize="21600,21600" o:spt="202" path="m,l,21600r21600,l21600,xe">
              <v:stroke joinstyle="miter"/>
              <v:path gradientshapeok="t" o:connecttype="rect"/>
            </v:shapetype>
            <v:shape id="Text Box 3" o:spid="_x0000_s1027" type="#_x0000_t202" alt="Classified as Internal | Intern" style="position:absolute;margin-left:0;margin-top:0;width:143.1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" filled="f" stroked="f">
              <v:fill o:detectmouseclick="t"/>
              <v:textbox style="mso-fit-shape-to-text:t" inset="20pt,0,0,15pt">
                <w:txbxContent>
                  <w:p w14:paraId="2BE8D127" w14:textId="1DAC9BDD"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v:textbox>
              <w10:wrap anchorx="page" anchory="page"/>
            </v:shape>
          </w:pict>
        </mc:Fallback>
      </mc:AlternateContent>
    </w:r>
    <w:r>
      <w:rPr>
        <w:sz w:val="20"/>
        <w:szCs w:val="20"/>
      </w:rPr>
      <w:tab/>
    </w: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C238" w14:textId="0B37D75E" w:rsidR="00787B29" w:rsidRDefault="00787B29">
    <w:pPr>
      <w:pStyle w:val="Footer"/>
    </w:pPr>
    <w:r>
      <w:rPr>
        <w:noProof/>
      </w:rPr>
      <mc:AlternateContent>
        <mc:Choice Requires="wps">
          <w:drawing>
            <wp:anchor distT="0" distB="0" distL="0" distR="0" simplePos="0" relativeHeight="251658240" behindDoc="0" locked="0" layoutInCell="1" allowOverlap="1" wp14:anchorId="784DF3AF" wp14:editId="2347B87F">
              <wp:simplePos x="635" y="635"/>
              <wp:positionH relativeFrom="page">
                <wp:align>left</wp:align>
              </wp:positionH>
              <wp:positionV relativeFrom="page">
                <wp:align>bottom</wp:align>
              </wp:positionV>
              <wp:extent cx="1817370" cy="345440"/>
              <wp:effectExtent l="0" t="0" r="11430" b="0"/>
              <wp:wrapNone/>
              <wp:docPr id="683904024"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a:effectLst/>
                      <a:sp3d/>
                    </wps:spPr>
                    <wps:txbx>
                      <w:txbxContent>
                        <w:p w14:paraId="111D8B5B" w14:textId="3577D862"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784DF3AF" id="_x0000_t202" coordsize="21600,21600" o:spt="202" path="m,l,21600r21600,l21600,xe">
              <v:stroke joinstyle="miter"/>
              <v:path gradientshapeok="t" o:connecttype="rect"/>
            </v:shapetype>
            <v:shape id="Text Box 1" o:spid="_x0000_s1028" type="#_x0000_t202" alt="Classified as Internal | Intern" style="position:absolute;margin-left:0;margin-top:0;width:143.1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" filled="f" stroked="f">
              <v:fill o:detectmouseclick="t"/>
              <v:textbox style="mso-fit-shape-to-text:t" inset="20pt,0,0,15pt">
                <w:txbxContent>
                  <w:p w14:paraId="111D8B5B" w14:textId="3577D862" w:rsidR="00787B29" w:rsidRPr="00787B29" w:rsidRDefault="00787B29" w:rsidP="00787B29">
                    <w:pPr>
                      <w:rPr>
                        <w:rFonts w:ascii="Aptos" w:eastAsia="Aptos" w:hAnsi="Aptos" w:cs="Aptos"/>
                        <w:noProof/>
                        <w:color w:val="000000"/>
                        <w:sz w:val="20"/>
                        <w:szCs w:val="20"/>
                      </w:rPr>
                    </w:pPr>
                    <w:r w:rsidRPr="00787B29">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E3767" w14:textId="77777777" w:rsidR="00787B29" w:rsidRDefault="00787B29">
      <w:r>
        <w:separator/>
      </w:r>
    </w:p>
  </w:footnote>
  <w:footnote w:type="continuationSeparator" w:id="0">
    <w:p w14:paraId="1F296778" w14:textId="77777777" w:rsidR="00787B29" w:rsidRDefault="00787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4393" w14:textId="77777777" w:rsidR="00546032" w:rsidRDefault="00787B29">
    <w:pPr>
      <w:pStyle w:val="HeaderFooter"/>
      <w:tabs>
        <w:tab w:val="clear" w:pos="9020"/>
        <w:tab w:val="center" w:pos="4819"/>
        <w:tab w:val="right" w:pos="9638"/>
      </w:tabs>
    </w:pPr>
    <w:r>
      <w:rPr>
        <w:sz w:val="20"/>
        <w:szCs w:val="20"/>
      </w:rPr>
      <w:tab/>
    </w:r>
    <w:r>
      <w:rPr>
        <w:sz w:val="20"/>
        <w:szCs w:val="20"/>
      </w:rPr>
      <w:t>Screening with academic discussion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62FB4"/>
    <w:multiLevelType w:val="hybridMultilevel"/>
    <w:tmpl w:val="4AEA8B34"/>
    <w:numStyleLink w:val="ImportedStyle1"/>
  </w:abstractNum>
  <w:abstractNum w:abstractNumId="1" w15:restartNumberingAfterBreak="0">
    <w:nsid w:val="2B977408"/>
    <w:multiLevelType w:val="hybridMultilevel"/>
    <w:tmpl w:val="3C8E5E2A"/>
    <w:styleLink w:val="Bullets"/>
    <w:lvl w:ilvl="0" w:tplc="EB32736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9F2F8DE">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DD8E4520">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2EA03134">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C7015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E10C419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4D1A4064">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E5E47CA">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8D0439A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58C5CE7"/>
    <w:multiLevelType w:val="hybridMultilevel"/>
    <w:tmpl w:val="A120B3FA"/>
    <w:styleLink w:val="Numbered"/>
    <w:lvl w:ilvl="0" w:tplc="34F8838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0AA6CC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EBA60F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DB040A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C220FF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46A23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31E264C">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E06242A">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523FD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87D150E"/>
    <w:multiLevelType w:val="hybridMultilevel"/>
    <w:tmpl w:val="A120B3FA"/>
    <w:numStyleLink w:val="Numbered"/>
  </w:abstractNum>
  <w:abstractNum w:abstractNumId="4" w15:restartNumberingAfterBreak="0">
    <w:nsid w:val="67D34FDF"/>
    <w:multiLevelType w:val="hybridMultilevel"/>
    <w:tmpl w:val="3C8E5E2A"/>
    <w:numStyleLink w:val="Bullets"/>
  </w:abstractNum>
  <w:abstractNum w:abstractNumId="5" w15:restartNumberingAfterBreak="0">
    <w:nsid w:val="793653C6"/>
    <w:multiLevelType w:val="hybridMultilevel"/>
    <w:tmpl w:val="4AEA8B34"/>
    <w:styleLink w:val="ImportedStyle1"/>
    <w:lvl w:ilvl="0" w:tplc="E54C598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FD0C45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31640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E1458A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6F0E6E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440D1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07C803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0FCAEC6">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FC86F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2037190534">
    <w:abstractNumId w:val="2"/>
  </w:num>
  <w:num w:numId="2" w16cid:durableId="703865941">
    <w:abstractNumId w:val="3"/>
  </w:num>
  <w:num w:numId="3" w16cid:durableId="380175706">
    <w:abstractNumId w:val="5"/>
  </w:num>
  <w:num w:numId="4" w16cid:durableId="138959046">
    <w:abstractNumId w:val="0"/>
  </w:num>
  <w:num w:numId="5" w16cid:durableId="770589122">
    <w:abstractNumId w:val="0"/>
    <w:lvlOverride w:ilvl="0">
      <w:lvl w:ilvl="0" w:tplc="C1A69C3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A41E00">
        <w:start w:val="1"/>
        <w:numFmt w:val="bullet"/>
        <w:lvlText w:val="o"/>
        <w:lvlJc w:val="left"/>
        <w:pPr>
          <w:ind w:left="141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0449F8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25CF1B0">
        <w:start w:val="1"/>
        <w:numFmt w:val="bullet"/>
        <w:lvlText w:val="•"/>
        <w:lvlJc w:val="left"/>
        <w:pPr>
          <w:ind w:left="285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9B0D678">
        <w:start w:val="1"/>
        <w:numFmt w:val="bullet"/>
        <w:lvlText w:val="o"/>
        <w:lvlJc w:val="left"/>
        <w:pPr>
          <w:ind w:left="357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1F0DF9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4A3456">
        <w:start w:val="1"/>
        <w:numFmt w:val="bullet"/>
        <w:lvlText w:val="•"/>
        <w:lvlJc w:val="left"/>
        <w:pPr>
          <w:ind w:left="501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CF64D24">
        <w:start w:val="1"/>
        <w:numFmt w:val="bullet"/>
        <w:lvlText w:val="o"/>
        <w:lvlJc w:val="left"/>
        <w:pPr>
          <w:ind w:left="573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A0CB3C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2137751235">
    <w:abstractNumId w:val="1"/>
  </w:num>
  <w:num w:numId="7" w16cid:durableId="887257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032"/>
    <w:rsid w:val="00546032"/>
    <w:rsid w:val="00787B29"/>
    <w:rsid w:val="0097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F656"/>
  <w15:docId w15:val="{08D401D2-B629-49BE-A366-86AAAC87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next w:val="Body"/>
    <w:uiPriority w:val="9"/>
    <w:unhideWhenUsed/>
    <w:qFormat/>
    <w:pPr>
      <w:keepNext/>
      <w:pBdr>
        <w:top w:val="single" w:sz="4" w:space="3" w:color="515151"/>
      </w:pBdr>
      <w:spacing w:before="360" w:after="40" w:line="288" w:lineRule="auto"/>
      <w:outlineLvl w:val="2"/>
    </w:pPr>
    <w:rPr>
      <w:rFonts w:ascii="Helvetica Neue" w:hAnsi="Helvetica Neue" w:cs="Arial Unicode MS"/>
      <w:color w:val="000000"/>
      <w:spacing w:val="5"/>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Link">
    <w:name w:val="Link"/>
    <w:rPr>
      <w:u w:val="single"/>
    </w:rPr>
  </w:style>
  <w:style w:type="character" w:customStyle="1" w:styleId="Hyperlink0">
    <w:name w:val="Hyperlink.0"/>
    <w:basedOn w:val="Link"/>
    <w:rPr>
      <w:outline w:val="0"/>
      <w:color w:val="467886"/>
      <w:u w:val="single" w:color="467886"/>
    </w:rPr>
  </w:style>
  <w:style w:type="character" w:customStyle="1" w:styleId="Hyperlink1">
    <w:name w:val="Hyperlink.1"/>
    <w:basedOn w:val="Link"/>
    <w:rPr>
      <w:outline w:val="0"/>
      <w:color w:val="467886"/>
      <w:kern w:val="1"/>
      <w:u w:val="single" w:color="467886"/>
      <w:lang w:val="en-US"/>
    </w:rPr>
  </w:style>
  <w:style w:type="numbering" w:customStyle="1" w:styleId="ImportedStyle1">
    <w:name w:val="Imported Style 1"/>
    <w:pPr>
      <w:numPr>
        <w:numId w:val="3"/>
      </w:numPr>
    </w:pPr>
  </w:style>
  <w:style w:type="numbering" w:customStyle="1" w:styleId="Bullets">
    <w:name w:val="Bullets"/>
    <w:pPr>
      <w:numPr>
        <w:numId w:val="6"/>
      </w:numPr>
    </w:pPr>
  </w:style>
  <w:style w:type="paragraph" w:styleId="Footer">
    <w:name w:val="footer"/>
    <w:basedOn w:val="Normal"/>
    <w:link w:val="FooterChar"/>
    <w:uiPriority w:val="99"/>
    <w:unhideWhenUsed/>
    <w:rsid w:val="00787B29"/>
    <w:pPr>
      <w:tabs>
        <w:tab w:val="center" w:pos="4680"/>
        <w:tab w:val="right" w:pos="9360"/>
      </w:tabs>
    </w:pPr>
  </w:style>
  <w:style w:type="character" w:customStyle="1" w:styleId="FooterChar">
    <w:name w:val="Footer Char"/>
    <w:basedOn w:val="DefaultParagraphFont"/>
    <w:link w:val="Footer"/>
    <w:uiPriority w:val="99"/>
    <w:rsid w:val="00787B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wengki@kitlv.nl" TargetMode="External"/><Relationship Id="rId4" Type="http://schemas.openxmlformats.org/officeDocument/2006/relationships/webSettings" Target="webSettings.xml"/><Relationship Id="rId9" Type="http://schemas.openxmlformats.org/officeDocument/2006/relationships/hyperlink" Target="mailto:d.fang1991@gmail.com" TargetMode="External"/><Relationship Id="rId14"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686</Words>
  <Characters>3915</Characters>
  <Application>Microsoft Office Word</Application>
  <DocSecurity>4</DocSecurity>
  <Lines>32</Lines>
  <Paragraphs>9</Paragraphs>
  <ScaleCrop>false</ScaleCrop>
  <Company>Universiteit Leiden - ISSC</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Siegers, S.R. (Yayah)</dc:creator>
  <cp:lastModifiedBy>Siegers, S.R. (Yayah)</cp:lastModifiedBy>
  <cp:revision>2</cp:revision>
  <dcterms:created xsi:type="dcterms:W3CDTF">2025-12-01T23:43:00Z</dcterms:created>
  <dcterms:modified xsi:type="dcterms:W3CDTF">2025-12-01T23:43:00Z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28c38c18,639d74c9,4ff46cdd</vt:lpwstr>
  </property>
  <property fmtid="{D5CDD505-2E9C-101B-9397-08002B2CF9AE}" pid="3" name="ClassificationContentMarkingFooterFontProps">
    <vt:lpwstr>#000000,10,Aptos</vt:lpwstr>
  </property>
  <property fmtid="{D5CDD505-2E9C-101B-9397-08002B2CF9AE}" pid="4" name="ClassificationContentMarkingFooterText">
    <vt:lpwstr>Classified as Internal | Intern</vt:lpwstr>
  </property>
</Properties>
</file>