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C05106" w:rsidRPr="00D41DB7" w:rsidRDefault="00D1623C" w:rsidP="00E14336">
      <w:pPr>
        <w:jc w:val="both"/>
        <w:rPr>
          <w:rFonts w:ascii="Times New Roman" w:eastAsia="Times New Roman" w:hAnsi="Times New Roman" w:cs="Times New Roman"/>
          <w:b/>
          <w:sz w:val="24"/>
          <w:szCs w:val="24"/>
          <w:highlight w:val="white"/>
        </w:rPr>
      </w:pPr>
      <w:r w:rsidRPr="00D41DB7">
        <w:rPr>
          <w:rFonts w:ascii="Times New Roman" w:eastAsia="Times New Roman" w:hAnsi="Times New Roman" w:cs="Times New Roman"/>
          <w:b/>
          <w:sz w:val="24"/>
          <w:szCs w:val="24"/>
          <w:highlight w:val="white"/>
        </w:rPr>
        <w:t xml:space="preserve">(1) Panel Title: </w:t>
      </w:r>
    </w:p>
    <w:p w14:paraId="00000002" w14:textId="77777777" w:rsidR="00C05106" w:rsidRPr="00C77C11" w:rsidRDefault="00D1623C" w:rsidP="00E14336">
      <w:pPr>
        <w:jc w:val="both"/>
        <w:rPr>
          <w:rFonts w:ascii="Times New Roman" w:eastAsia="Times New Roman" w:hAnsi="Times New Roman" w:cs="Times New Roman"/>
          <w:i/>
          <w:iCs/>
          <w:sz w:val="24"/>
          <w:szCs w:val="24"/>
          <w:highlight w:val="white"/>
        </w:rPr>
      </w:pPr>
      <w:r w:rsidRPr="00C77C11">
        <w:rPr>
          <w:rFonts w:ascii="Times New Roman" w:eastAsia="Times New Roman" w:hAnsi="Times New Roman" w:cs="Times New Roman"/>
          <w:i/>
          <w:iCs/>
          <w:sz w:val="24"/>
          <w:szCs w:val="24"/>
          <w:highlight w:val="white"/>
        </w:rPr>
        <w:t>Indonesia’s Civil-Military Relations: Democratic Rollback and Remilitarization</w:t>
      </w:r>
    </w:p>
    <w:p w14:paraId="00000003" w14:textId="77777777" w:rsidR="00C05106" w:rsidRPr="00D41DB7" w:rsidRDefault="00C05106" w:rsidP="00E14336">
      <w:pPr>
        <w:jc w:val="both"/>
        <w:rPr>
          <w:rFonts w:ascii="Times New Roman" w:eastAsia="Times New Roman" w:hAnsi="Times New Roman" w:cs="Times New Roman"/>
          <w:sz w:val="24"/>
          <w:szCs w:val="24"/>
          <w:highlight w:val="white"/>
        </w:rPr>
      </w:pPr>
    </w:p>
    <w:p w14:paraId="00000004" w14:textId="77777777" w:rsidR="00C05106" w:rsidRPr="00D41DB7" w:rsidRDefault="00D1623C" w:rsidP="00E14336">
      <w:pPr>
        <w:jc w:val="both"/>
        <w:rPr>
          <w:rFonts w:ascii="Times New Roman" w:eastAsia="Times New Roman" w:hAnsi="Times New Roman" w:cs="Times New Roman"/>
          <w:b/>
          <w:sz w:val="24"/>
          <w:szCs w:val="24"/>
          <w:highlight w:val="white"/>
        </w:rPr>
      </w:pPr>
      <w:r w:rsidRPr="00D41DB7">
        <w:rPr>
          <w:rFonts w:ascii="Times New Roman" w:eastAsia="Times New Roman" w:hAnsi="Times New Roman" w:cs="Times New Roman"/>
          <w:sz w:val="24"/>
          <w:szCs w:val="24"/>
          <w:highlight w:val="white"/>
        </w:rPr>
        <w:t>(</w:t>
      </w:r>
      <w:r w:rsidRPr="00D41DB7">
        <w:rPr>
          <w:rFonts w:ascii="Times New Roman" w:eastAsia="Times New Roman" w:hAnsi="Times New Roman" w:cs="Times New Roman"/>
          <w:b/>
          <w:sz w:val="24"/>
          <w:szCs w:val="24"/>
          <w:highlight w:val="white"/>
        </w:rPr>
        <w:t>2</w:t>
      </w:r>
      <w:r w:rsidRPr="00D41DB7">
        <w:rPr>
          <w:rFonts w:ascii="Times New Roman" w:eastAsia="Times New Roman" w:hAnsi="Times New Roman" w:cs="Times New Roman"/>
          <w:sz w:val="24"/>
          <w:szCs w:val="24"/>
          <w:highlight w:val="white"/>
        </w:rPr>
        <w:t xml:space="preserve">) </w:t>
      </w:r>
      <w:r w:rsidRPr="00D41DB7">
        <w:rPr>
          <w:rFonts w:ascii="Times New Roman" w:eastAsia="Times New Roman" w:hAnsi="Times New Roman" w:cs="Times New Roman"/>
          <w:b/>
          <w:sz w:val="24"/>
          <w:szCs w:val="24"/>
          <w:highlight w:val="white"/>
        </w:rPr>
        <w:t xml:space="preserve">Convener: </w:t>
      </w:r>
    </w:p>
    <w:p w14:paraId="623DA2AB" w14:textId="77777777" w:rsidR="002B41CA" w:rsidRPr="00D41DB7" w:rsidRDefault="002B41CA"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 xml:space="preserve">Sigit S. Nugroho </w:t>
      </w:r>
    </w:p>
    <w:p w14:paraId="71965814" w14:textId="77777777" w:rsidR="002B41CA" w:rsidRPr="00D41DB7" w:rsidRDefault="002B41CA"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Affiliation: Heidelberg University, Germany</w:t>
      </w:r>
    </w:p>
    <w:p w14:paraId="1245DF81" w14:textId="2483D716" w:rsidR="002B41CA" w:rsidRPr="00D41DB7" w:rsidRDefault="002B41CA"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Email:</w:t>
      </w:r>
    </w:p>
    <w:p w14:paraId="0865C385" w14:textId="77777777" w:rsidR="002B41CA" w:rsidRPr="00D41DB7" w:rsidRDefault="002B41CA" w:rsidP="00E14336">
      <w:pPr>
        <w:jc w:val="both"/>
        <w:rPr>
          <w:rFonts w:ascii="Times New Roman" w:eastAsia="Times New Roman" w:hAnsi="Times New Roman" w:cs="Times New Roman"/>
          <w:sz w:val="24"/>
          <w:szCs w:val="24"/>
          <w:highlight w:val="white"/>
        </w:rPr>
      </w:pPr>
    </w:p>
    <w:p w14:paraId="04418FFD" w14:textId="77777777" w:rsidR="002B41CA" w:rsidRPr="00D41DB7" w:rsidRDefault="002B41CA" w:rsidP="00E14336">
      <w:pPr>
        <w:jc w:val="both"/>
        <w:rPr>
          <w:rFonts w:ascii="Times New Roman" w:eastAsia="Times New Roman" w:hAnsi="Times New Roman" w:cs="Times New Roman"/>
          <w:sz w:val="24"/>
          <w:szCs w:val="24"/>
          <w:highlight w:val="white"/>
        </w:rPr>
      </w:pPr>
    </w:p>
    <w:p w14:paraId="0CB25EB1" w14:textId="57A2AE15" w:rsidR="00346D4A" w:rsidRPr="00D41DB7" w:rsidRDefault="00D1623C"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 xml:space="preserve">Adhi Priamarizki </w:t>
      </w:r>
    </w:p>
    <w:p w14:paraId="53AC5606" w14:textId="436D6F33" w:rsidR="00346D4A" w:rsidRPr="00D41DB7" w:rsidRDefault="00346D4A"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 xml:space="preserve">Affiliation: Research Fellow, S. Rajaratnam School of International Studies, </w:t>
      </w:r>
      <w:r w:rsidR="001332E9" w:rsidRPr="00D41DB7">
        <w:rPr>
          <w:rFonts w:ascii="Times New Roman" w:eastAsia="Times New Roman" w:hAnsi="Times New Roman" w:cs="Times New Roman"/>
          <w:sz w:val="24"/>
          <w:szCs w:val="24"/>
          <w:highlight w:val="white"/>
        </w:rPr>
        <w:t>Nanyang Technological University</w:t>
      </w:r>
      <w:r w:rsidRPr="00D41DB7">
        <w:rPr>
          <w:rFonts w:ascii="Times New Roman" w:eastAsia="Times New Roman" w:hAnsi="Times New Roman" w:cs="Times New Roman"/>
          <w:sz w:val="24"/>
          <w:szCs w:val="24"/>
          <w:highlight w:val="white"/>
        </w:rPr>
        <w:t>, Singapore</w:t>
      </w:r>
    </w:p>
    <w:p w14:paraId="07E962CB" w14:textId="027764D9" w:rsidR="00346D4A" w:rsidRPr="00D41DB7" w:rsidRDefault="00346D4A"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Email: isadhipriamarizki@ntu.edu.sg</w:t>
      </w:r>
    </w:p>
    <w:p w14:paraId="10BBBE9B" w14:textId="77777777" w:rsidR="00346D4A" w:rsidRPr="00D41DB7" w:rsidRDefault="00346D4A" w:rsidP="00E14336">
      <w:pPr>
        <w:jc w:val="both"/>
        <w:rPr>
          <w:rFonts w:ascii="Times New Roman" w:eastAsia="Times New Roman" w:hAnsi="Times New Roman" w:cs="Times New Roman"/>
          <w:sz w:val="24"/>
          <w:szCs w:val="24"/>
          <w:highlight w:val="white"/>
        </w:rPr>
      </w:pPr>
    </w:p>
    <w:p w14:paraId="66E35835" w14:textId="77777777" w:rsidR="00C04106" w:rsidRPr="00D41DB7" w:rsidRDefault="00C04106" w:rsidP="00E14336">
      <w:pPr>
        <w:jc w:val="both"/>
        <w:rPr>
          <w:rFonts w:ascii="Times New Roman" w:eastAsia="Times New Roman" w:hAnsi="Times New Roman" w:cs="Times New Roman"/>
          <w:sz w:val="24"/>
          <w:szCs w:val="24"/>
          <w:highlight w:val="white"/>
        </w:rPr>
      </w:pPr>
    </w:p>
    <w:p w14:paraId="00000007" w14:textId="77777777" w:rsidR="00C05106" w:rsidRPr="00D41DB7" w:rsidRDefault="00D1623C" w:rsidP="00E14336">
      <w:pPr>
        <w:jc w:val="both"/>
        <w:rPr>
          <w:rFonts w:ascii="Times New Roman" w:eastAsia="Times New Roman" w:hAnsi="Times New Roman" w:cs="Times New Roman"/>
          <w:b/>
          <w:sz w:val="24"/>
          <w:szCs w:val="24"/>
          <w:highlight w:val="white"/>
        </w:rPr>
      </w:pPr>
      <w:r w:rsidRPr="00D41DB7">
        <w:rPr>
          <w:rFonts w:ascii="Times New Roman" w:eastAsia="Times New Roman" w:hAnsi="Times New Roman" w:cs="Times New Roman"/>
          <w:b/>
          <w:sz w:val="24"/>
          <w:szCs w:val="24"/>
          <w:highlight w:val="white"/>
        </w:rPr>
        <w:t>(3) Format Description:</w:t>
      </w:r>
    </w:p>
    <w:p w14:paraId="00000008" w14:textId="77777777" w:rsidR="00C05106" w:rsidRPr="00D41DB7" w:rsidRDefault="00D1623C"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This panel examines the evolving landscape of Indonesia’s civil-military relations amid the country’s ongoing democratic rollback. It follows a traditional panel format, featuring four paper presentations drawn from disciplines including political science, anthropology, sociology, military studies, history, and related fields. Together, the presentations explore the complex and dynamic interactions shaping civil-military relations in contemporary Indonesia.</w:t>
      </w:r>
    </w:p>
    <w:p w14:paraId="00000009" w14:textId="77777777" w:rsidR="00C05106" w:rsidRPr="00D41DB7" w:rsidRDefault="00C05106" w:rsidP="00E14336">
      <w:pPr>
        <w:jc w:val="both"/>
        <w:rPr>
          <w:rFonts w:ascii="Times New Roman" w:eastAsia="Times New Roman" w:hAnsi="Times New Roman" w:cs="Times New Roman"/>
          <w:sz w:val="24"/>
          <w:szCs w:val="24"/>
          <w:highlight w:val="white"/>
        </w:rPr>
      </w:pPr>
    </w:p>
    <w:p w14:paraId="0000000A" w14:textId="77777777" w:rsidR="00C05106" w:rsidRPr="00D41DB7" w:rsidRDefault="00D1623C"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 xml:space="preserve">We aim to have three to four presenters who address different aspects of contemporary civil-military relations in Indonesia. Each of the presenters is expected to deliver a presentation on their topics or case studies. The discussion is then followed by feedback from the panel discussant and Q&amp;A session with the audience. </w:t>
      </w:r>
    </w:p>
    <w:p w14:paraId="0000000B" w14:textId="77777777" w:rsidR="00C05106" w:rsidRPr="00D41DB7" w:rsidRDefault="00C05106" w:rsidP="00E14336">
      <w:pPr>
        <w:jc w:val="both"/>
        <w:rPr>
          <w:rFonts w:ascii="Times New Roman" w:eastAsia="Times New Roman" w:hAnsi="Times New Roman" w:cs="Times New Roman"/>
          <w:sz w:val="24"/>
          <w:szCs w:val="24"/>
          <w:highlight w:val="white"/>
        </w:rPr>
      </w:pPr>
    </w:p>
    <w:p w14:paraId="0000000C" w14:textId="77777777" w:rsidR="00C05106" w:rsidRPr="00D41DB7" w:rsidRDefault="00C05106" w:rsidP="00E14336">
      <w:pPr>
        <w:jc w:val="both"/>
        <w:rPr>
          <w:rFonts w:ascii="Times New Roman" w:eastAsia="Times New Roman" w:hAnsi="Times New Roman" w:cs="Times New Roman"/>
          <w:sz w:val="24"/>
          <w:szCs w:val="24"/>
          <w:highlight w:val="white"/>
        </w:rPr>
      </w:pPr>
    </w:p>
    <w:p w14:paraId="0000000D" w14:textId="77777777" w:rsidR="00C05106" w:rsidRPr="00D41DB7" w:rsidRDefault="00D1623C"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w:t>
      </w:r>
      <w:r w:rsidRPr="00D41DB7">
        <w:rPr>
          <w:rFonts w:ascii="Times New Roman" w:eastAsia="Times New Roman" w:hAnsi="Times New Roman" w:cs="Times New Roman"/>
          <w:b/>
          <w:sz w:val="24"/>
          <w:szCs w:val="24"/>
          <w:highlight w:val="white"/>
        </w:rPr>
        <w:t>4</w:t>
      </w:r>
      <w:r w:rsidRPr="00D41DB7">
        <w:rPr>
          <w:rFonts w:ascii="Times New Roman" w:eastAsia="Times New Roman" w:hAnsi="Times New Roman" w:cs="Times New Roman"/>
          <w:sz w:val="24"/>
          <w:szCs w:val="24"/>
          <w:highlight w:val="white"/>
        </w:rPr>
        <w:t>) Panel Description</w:t>
      </w:r>
    </w:p>
    <w:p w14:paraId="0000000E" w14:textId="77777777" w:rsidR="00C05106" w:rsidRPr="00D41DB7" w:rsidRDefault="00C05106" w:rsidP="00E14336">
      <w:pPr>
        <w:jc w:val="both"/>
        <w:rPr>
          <w:rFonts w:ascii="Times New Roman" w:eastAsia="Times New Roman" w:hAnsi="Times New Roman" w:cs="Times New Roman"/>
          <w:sz w:val="24"/>
          <w:szCs w:val="24"/>
          <w:highlight w:val="white"/>
        </w:rPr>
      </w:pPr>
    </w:p>
    <w:p w14:paraId="0000000F" w14:textId="3DBF2FB6" w:rsidR="00C05106" w:rsidRPr="00D41DB7" w:rsidRDefault="00D1623C"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To explain the trend of militari</w:t>
      </w:r>
      <w:r w:rsidR="00E20F4A" w:rsidRPr="00D41DB7">
        <w:rPr>
          <w:rFonts w:ascii="Times New Roman" w:eastAsia="Times New Roman" w:hAnsi="Times New Roman" w:cs="Times New Roman"/>
          <w:sz w:val="24"/>
          <w:szCs w:val="24"/>
          <w:highlight w:val="white"/>
        </w:rPr>
        <w:t>z</w:t>
      </w:r>
      <w:r w:rsidRPr="00D41DB7">
        <w:rPr>
          <w:rFonts w:ascii="Times New Roman" w:eastAsia="Times New Roman" w:hAnsi="Times New Roman" w:cs="Times New Roman"/>
          <w:sz w:val="24"/>
          <w:szCs w:val="24"/>
          <w:highlight w:val="white"/>
        </w:rPr>
        <w:t>ation in Indonesia, existing studies on Indonesia’s contemporary civil-military relations focus mainly on the Indonesian military’s role expansion beyond defen</w:t>
      </w:r>
      <w:r w:rsidR="00E20F4A" w:rsidRPr="00D41DB7">
        <w:rPr>
          <w:rFonts w:ascii="Times New Roman" w:eastAsia="Times New Roman" w:hAnsi="Times New Roman" w:cs="Times New Roman"/>
          <w:sz w:val="24"/>
          <w:szCs w:val="24"/>
          <w:highlight w:val="white"/>
        </w:rPr>
        <w:t>s</w:t>
      </w:r>
      <w:r w:rsidRPr="00D41DB7">
        <w:rPr>
          <w:rFonts w:ascii="Times New Roman" w:eastAsia="Times New Roman" w:hAnsi="Times New Roman" w:cs="Times New Roman"/>
          <w:sz w:val="24"/>
          <w:szCs w:val="24"/>
          <w:highlight w:val="white"/>
        </w:rPr>
        <w:t>e affairs as well as the military’s protection of corporate interests.</w:t>
      </w:r>
      <w:r w:rsidRPr="00D41DB7">
        <w:rPr>
          <w:rFonts w:ascii="Times New Roman" w:eastAsia="Times New Roman" w:hAnsi="Times New Roman" w:cs="Times New Roman"/>
          <w:sz w:val="24"/>
          <w:szCs w:val="24"/>
          <w:highlight w:val="white"/>
          <w:vertAlign w:val="superscript"/>
        </w:rPr>
        <w:footnoteReference w:id="1"/>
      </w:r>
      <w:r w:rsidRPr="00D41DB7">
        <w:rPr>
          <w:rFonts w:ascii="Times New Roman" w:eastAsia="Times New Roman" w:hAnsi="Times New Roman" w:cs="Times New Roman"/>
          <w:sz w:val="24"/>
          <w:szCs w:val="24"/>
          <w:highlight w:val="white"/>
        </w:rPr>
        <w:t xml:space="preserve"> Sebastian and colleagues have framed these trends as “transactional fusionism,” emphasizing the civilian sector’s complicity in facilitating military agency beyond the barracks.</w:t>
      </w:r>
      <w:r w:rsidRPr="00D41DB7">
        <w:rPr>
          <w:rFonts w:ascii="Times New Roman" w:eastAsia="Times New Roman" w:hAnsi="Times New Roman" w:cs="Times New Roman"/>
          <w:sz w:val="24"/>
          <w:szCs w:val="24"/>
          <w:highlight w:val="white"/>
          <w:vertAlign w:val="superscript"/>
        </w:rPr>
        <w:footnoteReference w:id="2"/>
      </w:r>
      <w:r w:rsidRPr="00D41DB7">
        <w:rPr>
          <w:rFonts w:ascii="Times New Roman" w:eastAsia="Times New Roman" w:hAnsi="Times New Roman" w:cs="Times New Roman"/>
          <w:sz w:val="24"/>
          <w:szCs w:val="24"/>
          <w:highlight w:val="white"/>
        </w:rPr>
        <w:t xml:space="preserve"> However, much of this literature risks overlooking the structural and political drivers behind the resurgence of military </w:t>
      </w:r>
      <w:r w:rsidRPr="00D41DB7">
        <w:rPr>
          <w:rFonts w:ascii="Times New Roman" w:eastAsia="Times New Roman" w:hAnsi="Times New Roman" w:cs="Times New Roman"/>
          <w:sz w:val="24"/>
          <w:szCs w:val="24"/>
          <w:highlight w:val="white"/>
        </w:rPr>
        <w:lastRenderedPageBreak/>
        <w:t>influence. This panel seeks to critically interrogate such assumptions, moving beyond explanations centered solely on military agency.</w:t>
      </w:r>
    </w:p>
    <w:p w14:paraId="00000010" w14:textId="77777777" w:rsidR="00C05106" w:rsidRPr="00D41DB7" w:rsidRDefault="00C05106" w:rsidP="00E14336">
      <w:pPr>
        <w:jc w:val="both"/>
        <w:rPr>
          <w:rFonts w:ascii="Times New Roman" w:eastAsia="Times New Roman" w:hAnsi="Times New Roman" w:cs="Times New Roman"/>
          <w:sz w:val="24"/>
          <w:szCs w:val="24"/>
          <w:highlight w:val="white"/>
        </w:rPr>
      </w:pPr>
    </w:p>
    <w:p w14:paraId="00000011" w14:textId="5726A703" w:rsidR="00C05106" w:rsidRPr="00D41DB7" w:rsidRDefault="00D1623C" w:rsidP="00E14336">
      <w:pPr>
        <w:jc w:val="both"/>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 xml:space="preserve">Drawing on the analytical lens of </w:t>
      </w:r>
      <w:r w:rsidRPr="00D41DB7">
        <w:rPr>
          <w:rFonts w:ascii="Times New Roman" w:eastAsia="Times New Roman" w:hAnsi="Times New Roman" w:cs="Times New Roman"/>
          <w:i/>
          <w:sz w:val="24"/>
          <w:szCs w:val="24"/>
          <w:highlight w:val="white"/>
        </w:rPr>
        <w:t>civilian pulling</w:t>
      </w:r>
      <w:r w:rsidRPr="00D41DB7">
        <w:rPr>
          <w:rFonts w:ascii="Times New Roman" w:eastAsia="Times New Roman" w:hAnsi="Times New Roman" w:cs="Times New Roman"/>
          <w:sz w:val="24"/>
          <w:szCs w:val="24"/>
          <w:highlight w:val="white"/>
        </w:rPr>
        <w:t xml:space="preserve"> as developed by Harig and Ruffa, the panel foregrounds the role of civilian political elites who actively mobilize the armed forces for missions outside their core remit.</w:t>
      </w:r>
      <w:r w:rsidRPr="00D41DB7">
        <w:rPr>
          <w:rFonts w:ascii="Times New Roman" w:eastAsia="Times New Roman" w:hAnsi="Times New Roman" w:cs="Times New Roman"/>
          <w:sz w:val="24"/>
          <w:szCs w:val="24"/>
          <w:highlight w:val="white"/>
          <w:vertAlign w:val="superscript"/>
        </w:rPr>
        <w:footnoteReference w:id="3"/>
      </w:r>
      <w:r w:rsidRPr="00D41DB7">
        <w:rPr>
          <w:rFonts w:ascii="Times New Roman" w:eastAsia="Times New Roman" w:hAnsi="Times New Roman" w:cs="Times New Roman"/>
          <w:sz w:val="24"/>
          <w:szCs w:val="24"/>
          <w:highlight w:val="white"/>
        </w:rPr>
        <w:t xml:space="preserve"> Papers will explore the motivations of these elites, the legal and normative frameworks that have enabled the expansion of Military Operations Other Than War (MOOTW), and the degree to which the military itself has contested or embraced such civilian-led incursions into non-traditional roles. We consider MOOTW as a particularly salient arena because it functions as a representative of the intersection between civilian and military realms. In Indonesia, MOOTW has also been perceived as a contested arena whe</w:t>
      </w:r>
      <w:r w:rsidRPr="00D41DB7">
        <w:rPr>
          <w:rFonts w:ascii="Times New Roman" w:eastAsia="Times New Roman" w:hAnsi="Times New Roman" w:cs="Times New Roman"/>
          <w:sz w:val="24"/>
          <w:szCs w:val="24"/>
          <w:highlight w:val="white"/>
        </w:rPr>
        <w:t xml:space="preserve">re the military seeks to act as the lead agency, rather than supporting civilian agencies in their functions. Finally, Indonesian political elites often exploit this secondary duty, including the military as part of their “quick win” strategies, which has been especially apparent during </w:t>
      </w:r>
      <w:r w:rsidR="00C5599F" w:rsidRPr="00D41DB7">
        <w:rPr>
          <w:rFonts w:ascii="Times New Roman" w:eastAsia="Times New Roman" w:hAnsi="Times New Roman" w:cs="Times New Roman"/>
          <w:sz w:val="24"/>
          <w:szCs w:val="24"/>
          <w:highlight w:val="white"/>
        </w:rPr>
        <w:t xml:space="preserve">President Joko </w:t>
      </w:r>
      <w:r w:rsidRPr="00D41DB7">
        <w:rPr>
          <w:rFonts w:ascii="Times New Roman" w:eastAsia="Times New Roman" w:hAnsi="Times New Roman" w:cs="Times New Roman"/>
          <w:sz w:val="24"/>
          <w:szCs w:val="24"/>
          <w:highlight w:val="white"/>
        </w:rPr>
        <w:t>Widodo presidency</w:t>
      </w:r>
      <w:r w:rsidR="00C5599F" w:rsidRPr="00D41DB7">
        <w:rPr>
          <w:rFonts w:ascii="Times New Roman" w:eastAsia="Times New Roman" w:hAnsi="Times New Roman" w:cs="Times New Roman"/>
          <w:sz w:val="24"/>
          <w:szCs w:val="24"/>
          <w:highlight w:val="white"/>
        </w:rPr>
        <w:t xml:space="preserve"> (2014-2024)</w:t>
      </w:r>
      <w:r w:rsidRPr="00D41DB7">
        <w:rPr>
          <w:rFonts w:ascii="Times New Roman" w:eastAsia="Times New Roman" w:hAnsi="Times New Roman" w:cs="Times New Roman"/>
          <w:sz w:val="24"/>
          <w:szCs w:val="24"/>
          <w:highlight w:val="white"/>
        </w:rPr>
        <w:t>.</w:t>
      </w:r>
      <w:r w:rsidRPr="00D41DB7">
        <w:rPr>
          <w:rFonts w:ascii="Times New Roman" w:eastAsia="Times New Roman" w:hAnsi="Times New Roman" w:cs="Times New Roman"/>
          <w:sz w:val="24"/>
          <w:szCs w:val="24"/>
          <w:highlight w:val="white"/>
          <w:vertAlign w:val="superscript"/>
        </w:rPr>
        <w:footnoteReference w:id="4"/>
      </w:r>
    </w:p>
    <w:p w14:paraId="00000012" w14:textId="77777777" w:rsidR="00C05106" w:rsidRPr="00D41DB7" w:rsidRDefault="00C05106">
      <w:pPr>
        <w:rPr>
          <w:rFonts w:ascii="Times New Roman" w:eastAsia="Times New Roman" w:hAnsi="Times New Roman" w:cs="Times New Roman"/>
          <w:sz w:val="24"/>
          <w:szCs w:val="24"/>
          <w:highlight w:val="white"/>
        </w:rPr>
      </w:pPr>
    </w:p>
    <w:p w14:paraId="00000013" w14:textId="77777777" w:rsidR="00C05106" w:rsidRPr="00D41DB7" w:rsidRDefault="00C05106">
      <w:pPr>
        <w:rPr>
          <w:rFonts w:ascii="Times New Roman" w:eastAsia="Times New Roman" w:hAnsi="Times New Roman" w:cs="Times New Roman"/>
          <w:sz w:val="24"/>
          <w:szCs w:val="24"/>
          <w:highlight w:val="white"/>
        </w:rPr>
      </w:pPr>
    </w:p>
    <w:p w14:paraId="00000014" w14:textId="77777777" w:rsidR="00C05106" w:rsidRPr="00D41DB7" w:rsidRDefault="00D1623C">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w:t>
      </w:r>
      <w:r w:rsidRPr="00D41DB7">
        <w:rPr>
          <w:rFonts w:ascii="Times New Roman" w:eastAsia="Times New Roman" w:hAnsi="Times New Roman" w:cs="Times New Roman"/>
          <w:b/>
          <w:sz w:val="24"/>
          <w:szCs w:val="24"/>
          <w:highlight w:val="white"/>
        </w:rPr>
        <w:t>5</w:t>
      </w:r>
      <w:r w:rsidRPr="00D41DB7">
        <w:rPr>
          <w:rFonts w:ascii="Times New Roman" w:eastAsia="Times New Roman" w:hAnsi="Times New Roman" w:cs="Times New Roman"/>
          <w:sz w:val="24"/>
          <w:szCs w:val="24"/>
          <w:highlight w:val="white"/>
        </w:rPr>
        <w:t>) Single Sessions: 4 presenters:</w:t>
      </w:r>
    </w:p>
    <w:p w14:paraId="00000015" w14:textId="77777777" w:rsidR="00C05106" w:rsidRPr="00D41DB7" w:rsidRDefault="00D1623C">
      <w:pPr>
        <w:rPr>
          <w:rFonts w:ascii="Times New Roman" w:eastAsia="Times New Roman" w:hAnsi="Times New Roman" w:cs="Times New Roman"/>
          <w:b/>
          <w:bCs/>
          <w:sz w:val="24"/>
          <w:szCs w:val="24"/>
          <w:highlight w:val="white"/>
        </w:rPr>
      </w:pPr>
      <w:r w:rsidRPr="00D41DB7">
        <w:rPr>
          <w:rFonts w:ascii="Times New Roman" w:eastAsia="Times New Roman" w:hAnsi="Times New Roman" w:cs="Times New Roman"/>
          <w:b/>
          <w:bCs/>
          <w:sz w:val="24"/>
          <w:szCs w:val="24"/>
          <w:highlight w:val="white"/>
        </w:rPr>
        <w:t xml:space="preserve">Panelist 1: </w:t>
      </w:r>
    </w:p>
    <w:p w14:paraId="0CAEC3C0" w14:textId="3B8ACF9A" w:rsidR="002B41CA" w:rsidRPr="00D41DB7" w:rsidRDefault="002B41CA" w:rsidP="002B41CA">
      <w:pPr>
        <w:rPr>
          <w:rFonts w:ascii="Times New Roman" w:hAnsi="Times New Roman" w:cs="Times New Roman"/>
          <w:sz w:val="24"/>
          <w:szCs w:val="24"/>
        </w:rPr>
      </w:pPr>
      <w:r w:rsidRPr="00D41DB7">
        <w:rPr>
          <w:rFonts w:ascii="Times New Roman" w:eastAsia="Times New Roman" w:hAnsi="Times New Roman" w:cs="Times New Roman"/>
          <w:sz w:val="24"/>
          <w:szCs w:val="24"/>
          <w:highlight w:val="white"/>
        </w:rPr>
        <w:t>Sigit Suryo Nugroho</w:t>
      </w:r>
      <w:r w:rsidR="007E7C4C" w:rsidRPr="00D41DB7">
        <w:rPr>
          <w:rFonts w:ascii="Times New Roman" w:eastAsia="Times New Roman" w:hAnsi="Times New Roman" w:cs="Times New Roman"/>
          <w:sz w:val="24"/>
          <w:szCs w:val="24"/>
          <w:highlight w:val="white"/>
        </w:rPr>
        <w:t xml:space="preserve"> / </w:t>
      </w:r>
      <w:r w:rsidR="007E7C4C" w:rsidRPr="00D41DB7">
        <w:rPr>
          <w:rFonts w:ascii="Times New Roman" w:hAnsi="Times New Roman" w:cs="Times New Roman"/>
          <w:sz w:val="24"/>
          <w:szCs w:val="24"/>
        </w:rPr>
        <w:t xml:space="preserve"> </w:t>
      </w:r>
      <w:hyperlink r:id="rId7">
        <w:r w:rsidR="007E7C4C" w:rsidRPr="00D41DB7">
          <w:rPr>
            <w:rFonts w:ascii="Times New Roman" w:hAnsi="Times New Roman" w:cs="Times New Roman"/>
            <w:color w:val="1155CC"/>
            <w:sz w:val="24"/>
            <w:szCs w:val="24"/>
            <w:u w:val="single"/>
          </w:rPr>
          <w:t>sigit.nugroho@stud.uni-heidelberg.de</w:t>
        </w:r>
      </w:hyperlink>
      <w:r w:rsidR="00D41DB7" w:rsidRPr="00C77C11">
        <w:rPr>
          <w:rFonts w:ascii="Times New Roman" w:hAnsi="Times New Roman" w:cs="Times New Roman"/>
          <w:sz w:val="24"/>
          <w:szCs w:val="24"/>
        </w:rPr>
        <w:t xml:space="preserve"> / </w:t>
      </w:r>
      <w:r w:rsidR="00425EEF">
        <w:rPr>
          <w:rFonts w:ascii="Times New Roman" w:hAnsi="Times New Roman" w:cs="Times New Roman"/>
          <w:sz w:val="24"/>
          <w:szCs w:val="24"/>
        </w:rPr>
        <w:t xml:space="preserve">Institute of Political Science, </w:t>
      </w:r>
      <w:r w:rsidR="00D41DB7" w:rsidRPr="00C77C11">
        <w:rPr>
          <w:rFonts w:ascii="Times New Roman" w:hAnsi="Times New Roman" w:cs="Times New Roman"/>
          <w:sz w:val="24"/>
          <w:szCs w:val="24"/>
        </w:rPr>
        <w:t>Heidelberg University</w:t>
      </w:r>
      <w:r w:rsidR="00425EEF">
        <w:rPr>
          <w:rFonts w:ascii="Times New Roman" w:hAnsi="Times New Roman" w:cs="Times New Roman"/>
          <w:sz w:val="24"/>
          <w:szCs w:val="24"/>
        </w:rPr>
        <w:t>, Germany</w:t>
      </w:r>
    </w:p>
    <w:p w14:paraId="6E8369BF" w14:textId="77777777" w:rsidR="007E7C4C" w:rsidRPr="00D41DB7" w:rsidRDefault="002B41CA" w:rsidP="007E7C4C">
      <w:pPr>
        <w:rPr>
          <w:rFonts w:ascii="Times New Roman" w:eastAsia="Times New Roman" w:hAnsi="Times New Roman" w:cs="Times New Roman"/>
          <w:sz w:val="24"/>
          <w:szCs w:val="24"/>
        </w:rPr>
      </w:pPr>
      <w:r w:rsidRPr="00D41DB7">
        <w:rPr>
          <w:rFonts w:ascii="Times New Roman" w:eastAsia="Times New Roman" w:hAnsi="Times New Roman" w:cs="Times New Roman"/>
          <w:sz w:val="24"/>
          <w:szCs w:val="24"/>
          <w:highlight w:val="white"/>
        </w:rPr>
        <w:t xml:space="preserve">Title: </w:t>
      </w:r>
    </w:p>
    <w:p w14:paraId="661296B1" w14:textId="00E2051F" w:rsidR="007E7C4C" w:rsidRPr="00C77C11" w:rsidRDefault="007E7C4C" w:rsidP="007E7C4C">
      <w:pPr>
        <w:jc w:val="center"/>
        <w:rPr>
          <w:rFonts w:ascii="Times New Roman" w:hAnsi="Times New Roman" w:cs="Times New Roman"/>
          <w:bCs/>
          <w:i/>
          <w:iCs/>
          <w:sz w:val="24"/>
          <w:szCs w:val="24"/>
        </w:rPr>
      </w:pPr>
      <w:r w:rsidRPr="00C77C11">
        <w:rPr>
          <w:rFonts w:ascii="Times New Roman" w:hAnsi="Times New Roman" w:cs="Times New Roman"/>
          <w:bCs/>
          <w:i/>
          <w:iCs/>
          <w:sz w:val="24"/>
          <w:szCs w:val="24"/>
        </w:rPr>
        <w:t>Militarizing the Ministry: Whither Civilian Control in Indonesia’s Ministry of Defen</w:t>
      </w:r>
      <w:r w:rsidR="00C5599F" w:rsidRPr="00C77C11">
        <w:rPr>
          <w:rFonts w:ascii="Times New Roman" w:hAnsi="Times New Roman" w:cs="Times New Roman"/>
          <w:bCs/>
          <w:i/>
          <w:iCs/>
          <w:sz w:val="24"/>
          <w:szCs w:val="24"/>
        </w:rPr>
        <w:t>s</w:t>
      </w:r>
      <w:r w:rsidRPr="00C77C11">
        <w:rPr>
          <w:rFonts w:ascii="Times New Roman" w:hAnsi="Times New Roman" w:cs="Times New Roman"/>
          <w:bCs/>
          <w:i/>
          <w:iCs/>
          <w:sz w:val="24"/>
          <w:szCs w:val="24"/>
        </w:rPr>
        <w:t>e?</w:t>
      </w:r>
    </w:p>
    <w:p w14:paraId="279862F6" w14:textId="722BF451" w:rsidR="002B41CA" w:rsidRPr="00D41DB7" w:rsidRDefault="002B41CA" w:rsidP="002B41CA">
      <w:pPr>
        <w:rPr>
          <w:rFonts w:ascii="Times New Roman" w:eastAsia="Times New Roman" w:hAnsi="Times New Roman" w:cs="Times New Roman"/>
          <w:sz w:val="24"/>
          <w:szCs w:val="24"/>
          <w:highlight w:val="white"/>
        </w:rPr>
      </w:pPr>
    </w:p>
    <w:p w14:paraId="1C19326A" w14:textId="77777777" w:rsidR="002B41CA" w:rsidRPr="00D41DB7" w:rsidRDefault="002B41CA" w:rsidP="002B41CA">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Abstract:</w:t>
      </w:r>
    </w:p>
    <w:p w14:paraId="654A5059" w14:textId="3EDF0018" w:rsidR="007E7C4C" w:rsidRPr="00D41DB7" w:rsidRDefault="007E7C4C" w:rsidP="0009298F">
      <w:pPr>
        <w:jc w:val="both"/>
        <w:rPr>
          <w:rFonts w:ascii="Times New Roman" w:hAnsi="Times New Roman" w:cs="Times New Roman"/>
          <w:sz w:val="24"/>
          <w:szCs w:val="24"/>
        </w:rPr>
      </w:pPr>
      <w:r w:rsidRPr="00D41DB7">
        <w:rPr>
          <w:rFonts w:ascii="Times New Roman" w:hAnsi="Times New Roman" w:cs="Times New Roman"/>
          <w:sz w:val="24"/>
          <w:szCs w:val="24"/>
        </w:rPr>
        <w:t>On October 21, 2024, President Prabowo Subianto appointed his new cabinet, naming his long-time ally and fellow military academy classmate Sjafrie Sjamsoeddin as Defen</w:t>
      </w:r>
      <w:r w:rsidR="00C5599F" w:rsidRPr="00D41DB7">
        <w:rPr>
          <w:rFonts w:ascii="Times New Roman" w:hAnsi="Times New Roman" w:cs="Times New Roman"/>
          <w:sz w:val="24"/>
          <w:szCs w:val="24"/>
        </w:rPr>
        <w:t>s</w:t>
      </w:r>
      <w:r w:rsidRPr="00D41DB7">
        <w:rPr>
          <w:rFonts w:ascii="Times New Roman" w:hAnsi="Times New Roman" w:cs="Times New Roman"/>
          <w:sz w:val="24"/>
          <w:szCs w:val="24"/>
        </w:rPr>
        <w:t xml:space="preserve">e Minister. This appointment continues a decade-long trend, originating in President </w:t>
      </w:r>
      <w:r w:rsidR="00C5599F" w:rsidRPr="00D41DB7">
        <w:rPr>
          <w:rFonts w:ascii="Times New Roman" w:hAnsi="Times New Roman" w:cs="Times New Roman"/>
          <w:sz w:val="24"/>
          <w:szCs w:val="24"/>
        </w:rPr>
        <w:t xml:space="preserve">Joko Widodo’s </w:t>
      </w:r>
      <w:r w:rsidRPr="00D41DB7">
        <w:rPr>
          <w:rFonts w:ascii="Times New Roman" w:hAnsi="Times New Roman" w:cs="Times New Roman"/>
          <w:sz w:val="24"/>
          <w:szCs w:val="24"/>
        </w:rPr>
        <w:t>first term, of selecting quasi-civilian defen</w:t>
      </w:r>
      <w:r w:rsidR="00C5599F" w:rsidRPr="00D41DB7">
        <w:rPr>
          <w:rFonts w:ascii="Times New Roman" w:hAnsi="Times New Roman" w:cs="Times New Roman"/>
          <w:sz w:val="24"/>
          <w:szCs w:val="24"/>
        </w:rPr>
        <w:t>s</w:t>
      </w:r>
      <w:r w:rsidRPr="00D41DB7">
        <w:rPr>
          <w:rFonts w:ascii="Times New Roman" w:hAnsi="Times New Roman" w:cs="Times New Roman"/>
          <w:sz w:val="24"/>
          <w:szCs w:val="24"/>
        </w:rPr>
        <w:t>e ministers—defined as individuals with prior military service. This paper examines the extent to which such appointments have influenced the ongoing pattern of militarization in Indonesia. Drawing on the theoretical framework of civilian “pulling” and military “pushing,” the study argues that the Ministry of Defen</w:t>
      </w:r>
      <w:r w:rsidR="00C5599F" w:rsidRPr="00D41DB7">
        <w:rPr>
          <w:rFonts w:ascii="Times New Roman" w:hAnsi="Times New Roman" w:cs="Times New Roman"/>
          <w:sz w:val="24"/>
          <w:szCs w:val="24"/>
        </w:rPr>
        <w:t>s</w:t>
      </w:r>
      <w:r w:rsidRPr="00D41DB7">
        <w:rPr>
          <w:rFonts w:ascii="Times New Roman" w:hAnsi="Times New Roman" w:cs="Times New Roman"/>
          <w:sz w:val="24"/>
          <w:szCs w:val="24"/>
        </w:rPr>
        <w:t>e increasingly functions as the key executive agency enabling the president to draw the military into non-defen</w:t>
      </w:r>
      <w:r w:rsidR="00C5599F" w:rsidRPr="00D41DB7">
        <w:rPr>
          <w:rFonts w:ascii="Times New Roman" w:hAnsi="Times New Roman" w:cs="Times New Roman"/>
          <w:sz w:val="24"/>
          <w:szCs w:val="24"/>
        </w:rPr>
        <w:t>s</w:t>
      </w:r>
      <w:r w:rsidRPr="00D41DB7">
        <w:rPr>
          <w:rFonts w:ascii="Times New Roman" w:hAnsi="Times New Roman" w:cs="Times New Roman"/>
          <w:sz w:val="24"/>
          <w:szCs w:val="24"/>
        </w:rPr>
        <w:t>e missions, thereby amplifying its influence over defen</w:t>
      </w:r>
      <w:r w:rsidR="00C5599F" w:rsidRPr="00D41DB7">
        <w:rPr>
          <w:rFonts w:ascii="Times New Roman" w:hAnsi="Times New Roman" w:cs="Times New Roman"/>
          <w:sz w:val="24"/>
          <w:szCs w:val="24"/>
        </w:rPr>
        <w:t>s</w:t>
      </w:r>
      <w:r w:rsidRPr="00D41DB7">
        <w:rPr>
          <w:rFonts w:ascii="Times New Roman" w:hAnsi="Times New Roman" w:cs="Times New Roman"/>
          <w:sz w:val="24"/>
          <w:szCs w:val="24"/>
        </w:rPr>
        <w:t>e policymaking. Using data on senior appointments within the Ministry, the paper shows that the institution not only reinforces the military’s traditional roles in defen</w:t>
      </w:r>
      <w:r w:rsidR="00C5599F" w:rsidRPr="00D41DB7">
        <w:rPr>
          <w:rFonts w:ascii="Times New Roman" w:hAnsi="Times New Roman" w:cs="Times New Roman"/>
          <w:sz w:val="24"/>
          <w:szCs w:val="24"/>
        </w:rPr>
        <w:t>s</w:t>
      </w:r>
      <w:r w:rsidRPr="00D41DB7">
        <w:rPr>
          <w:rFonts w:ascii="Times New Roman" w:hAnsi="Times New Roman" w:cs="Times New Roman"/>
          <w:sz w:val="24"/>
          <w:szCs w:val="24"/>
        </w:rPr>
        <w:t>e and external security but also broadens its influence into non-defen</w:t>
      </w:r>
      <w:r w:rsidR="00C5599F" w:rsidRPr="00D41DB7">
        <w:rPr>
          <w:rFonts w:ascii="Times New Roman" w:hAnsi="Times New Roman" w:cs="Times New Roman"/>
          <w:sz w:val="24"/>
          <w:szCs w:val="24"/>
        </w:rPr>
        <w:t>s</w:t>
      </w:r>
      <w:r w:rsidRPr="00D41DB7">
        <w:rPr>
          <w:rFonts w:ascii="Times New Roman" w:hAnsi="Times New Roman" w:cs="Times New Roman"/>
          <w:sz w:val="24"/>
          <w:szCs w:val="24"/>
        </w:rPr>
        <w:t>e domains, exemplified by programs such as “Defend the State.”</w:t>
      </w:r>
    </w:p>
    <w:p w14:paraId="280B1D6F" w14:textId="77777777" w:rsidR="0009298F" w:rsidRPr="00D41DB7" w:rsidRDefault="0009298F" w:rsidP="0009298F">
      <w:pPr>
        <w:jc w:val="both"/>
        <w:rPr>
          <w:rFonts w:ascii="Times New Roman" w:hAnsi="Times New Roman" w:cs="Times New Roman"/>
          <w:sz w:val="24"/>
          <w:szCs w:val="24"/>
        </w:rPr>
      </w:pPr>
    </w:p>
    <w:p w14:paraId="1ADB8A62" w14:textId="415D81D7" w:rsidR="0009298F" w:rsidRPr="00D41DB7" w:rsidRDefault="0009298F" w:rsidP="0009298F">
      <w:pPr>
        <w:jc w:val="both"/>
        <w:rPr>
          <w:rFonts w:ascii="Times New Roman" w:hAnsi="Times New Roman" w:cs="Times New Roman"/>
          <w:sz w:val="24"/>
          <w:szCs w:val="24"/>
        </w:rPr>
      </w:pPr>
      <w:r w:rsidRPr="00D41DB7">
        <w:rPr>
          <w:rFonts w:ascii="Times New Roman" w:hAnsi="Times New Roman" w:cs="Times New Roman"/>
          <w:sz w:val="24"/>
          <w:szCs w:val="24"/>
        </w:rPr>
        <w:t>Keywords: Defense Ministry, Civil-Military Relations, Civilian Pulling, Indonesian Military.</w:t>
      </w:r>
    </w:p>
    <w:p w14:paraId="65AE283B" w14:textId="77777777" w:rsidR="007E7C4C" w:rsidRPr="00D41DB7" w:rsidRDefault="007E7C4C" w:rsidP="002B41CA">
      <w:pPr>
        <w:rPr>
          <w:rFonts w:ascii="Times New Roman" w:eastAsia="Times New Roman" w:hAnsi="Times New Roman" w:cs="Times New Roman"/>
          <w:sz w:val="24"/>
          <w:szCs w:val="24"/>
          <w:highlight w:val="white"/>
        </w:rPr>
      </w:pPr>
    </w:p>
    <w:p w14:paraId="00000019" w14:textId="77777777" w:rsidR="00C05106" w:rsidRPr="00D41DB7" w:rsidRDefault="00C05106">
      <w:pPr>
        <w:rPr>
          <w:rFonts w:ascii="Times New Roman" w:eastAsia="Times New Roman" w:hAnsi="Times New Roman" w:cs="Times New Roman"/>
          <w:sz w:val="24"/>
          <w:szCs w:val="24"/>
          <w:highlight w:val="white"/>
        </w:rPr>
      </w:pPr>
    </w:p>
    <w:p w14:paraId="0000001A" w14:textId="77777777" w:rsidR="00C05106" w:rsidRPr="00D41DB7" w:rsidRDefault="00D1623C">
      <w:pPr>
        <w:rPr>
          <w:rFonts w:ascii="Times New Roman" w:eastAsia="Times New Roman" w:hAnsi="Times New Roman" w:cs="Times New Roman"/>
          <w:b/>
          <w:bCs/>
          <w:sz w:val="24"/>
          <w:szCs w:val="24"/>
          <w:highlight w:val="white"/>
        </w:rPr>
      </w:pPr>
      <w:r w:rsidRPr="00D41DB7">
        <w:rPr>
          <w:rFonts w:ascii="Times New Roman" w:eastAsia="Times New Roman" w:hAnsi="Times New Roman" w:cs="Times New Roman"/>
          <w:b/>
          <w:bCs/>
          <w:sz w:val="24"/>
          <w:szCs w:val="24"/>
          <w:highlight w:val="white"/>
        </w:rPr>
        <w:t>Panelist 2:</w:t>
      </w:r>
    </w:p>
    <w:p w14:paraId="6949915F" w14:textId="1CE80645" w:rsidR="002B41CA" w:rsidRPr="00D41DB7" w:rsidRDefault="002B41CA" w:rsidP="002B41CA">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Adhi Priamarizki</w:t>
      </w:r>
      <w:r w:rsidR="00813BB4" w:rsidRPr="00D41DB7">
        <w:rPr>
          <w:rFonts w:ascii="Times New Roman" w:eastAsia="Times New Roman" w:hAnsi="Times New Roman" w:cs="Times New Roman"/>
          <w:sz w:val="24"/>
          <w:szCs w:val="24"/>
          <w:highlight w:val="white"/>
        </w:rPr>
        <w:t xml:space="preserve"> / </w:t>
      </w:r>
      <w:hyperlink r:id="rId8" w:history="1">
        <w:r w:rsidR="00D41DB7" w:rsidRPr="00D41DB7">
          <w:rPr>
            <w:rStyle w:val="Hyperlink"/>
            <w:rFonts w:ascii="Times New Roman" w:eastAsia="Times New Roman" w:hAnsi="Times New Roman" w:cs="Times New Roman"/>
            <w:sz w:val="24"/>
            <w:szCs w:val="24"/>
            <w:highlight w:val="white"/>
          </w:rPr>
          <w:t>isadhipriamarizki@ntu.edu.sg</w:t>
        </w:r>
      </w:hyperlink>
      <w:r w:rsidR="00D41DB7" w:rsidRPr="00D41DB7">
        <w:rPr>
          <w:rFonts w:ascii="Times New Roman" w:eastAsia="Times New Roman" w:hAnsi="Times New Roman" w:cs="Times New Roman"/>
          <w:sz w:val="24"/>
          <w:szCs w:val="24"/>
          <w:highlight w:val="white"/>
        </w:rPr>
        <w:t xml:space="preserve"> / S. Rajaratnam School of International Studies, Nanyang Technological University, Singapore</w:t>
      </w:r>
    </w:p>
    <w:p w14:paraId="465AD63C" w14:textId="224A13E9" w:rsidR="002B41CA" w:rsidRPr="00D41DB7" w:rsidRDefault="002B41CA" w:rsidP="002B41CA">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 xml:space="preserve">Title: </w:t>
      </w:r>
    </w:p>
    <w:p w14:paraId="598B3F32" w14:textId="1605F361" w:rsidR="00813BB4" w:rsidRPr="00D41DB7" w:rsidRDefault="00E6446E" w:rsidP="00813BB4">
      <w:pPr>
        <w:jc w:val="center"/>
        <w:rPr>
          <w:rFonts w:ascii="Times New Roman" w:eastAsia="Times New Roman" w:hAnsi="Times New Roman" w:cs="Times New Roman"/>
          <w:i/>
          <w:iCs/>
          <w:sz w:val="24"/>
          <w:szCs w:val="24"/>
          <w:highlight w:val="white"/>
        </w:rPr>
      </w:pPr>
      <w:r w:rsidRPr="00D41DB7">
        <w:rPr>
          <w:rFonts w:ascii="Times New Roman" w:eastAsia="Times New Roman" w:hAnsi="Times New Roman" w:cs="Times New Roman"/>
          <w:i/>
          <w:iCs/>
          <w:sz w:val="24"/>
          <w:szCs w:val="24"/>
          <w:highlight w:val="white"/>
        </w:rPr>
        <w:t>From Barret to Straw Hat: TNI and Food Security under</w:t>
      </w:r>
      <w:r w:rsidR="00395261" w:rsidRPr="00D41DB7">
        <w:rPr>
          <w:rFonts w:ascii="Times New Roman" w:eastAsia="Times New Roman" w:hAnsi="Times New Roman" w:cs="Times New Roman"/>
          <w:i/>
          <w:iCs/>
          <w:sz w:val="24"/>
          <w:szCs w:val="24"/>
          <w:highlight w:val="white"/>
        </w:rPr>
        <w:t xml:space="preserve"> President Prabowo</w:t>
      </w:r>
    </w:p>
    <w:p w14:paraId="7D57FA82" w14:textId="77777777" w:rsidR="00E6446E" w:rsidRPr="00D41DB7" w:rsidRDefault="00E6446E" w:rsidP="00813BB4">
      <w:pPr>
        <w:jc w:val="center"/>
        <w:rPr>
          <w:rFonts w:ascii="Times New Roman" w:eastAsia="Times New Roman" w:hAnsi="Times New Roman" w:cs="Times New Roman"/>
          <w:i/>
          <w:iCs/>
          <w:sz w:val="24"/>
          <w:szCs w:val="24"/>
          <w:highlight w:val="white"/>
        </w:rPr>
      </w:pPr>
    </w:p>
    <w:p w14:paraId="25D984C7" w14:textId="77777777" w:rsidR="002B41CA" w:rsidRPr="00D41DB7" w:rsidRDefault="002B41CA" w:rsidP="002B41CA">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Abstract:</w:t>
      </w:r>
    </w:p>
    <w:p w14:paraId="1BA52DC1" w14:textId="0C137F60" w:rsidR="00813BB4" w:rsidRPr="00D41DB7" w:rsidRDefault="00395261" w:rsidP="008D4179">
      <w:pPr>
        <w:jc w:val="both"/>
        <w:rPr>
          <w:rFonts w:ascii="Times New Roman" w:hAnsi="Times New Roman" w:cs="Times New Roman"/>
          <w:sz w:val="24"/>
          <w:szCs w:val="24"/>
        </w:rPr>
      </w:pPr>
      <w:r w:rsidRPr="00D41DB7">
        <w:rPr>
          <w:rFonts w:ascii="Times New Roman" w:hAnsi="Times New Roman" w:cs="Times New Roman"/>
          <w:sz w:val="24"/>
          <w:szCs w:val="24"/>
        </w:rPr>
        <w:t>President Prabowo Subianto of Indonesia included food resilience (</w:t>
      </w:r>
      <w:r w:rsidRPr="00D41DB7">
        <w:rPr>
          <w:rFonts w:ascii="Times New Roman" w:hAnsi="Times New Roman" w:cs="Times New Roman"/>
          <w:i/>
          <w:iCs/>
          <w:sz w:val="24"/>
          <w:szCs w:val="24"/>
        </w:rPr>
        <w:t>ketahanan pangan</w:t>
      </w:r>
      <w:r w:rsidRPr="00D41DB7">
        <w:rPr>
          <w:rFonts w:ascii="Times New Roman" w:hAnsi="Times New Roman" w:cs="Times New Roman"/>
          <w:sz w:val="24"/>
          <w:szCs w:val="24"/>
        </w:rPr>
        <w:t xml:space="preserve">) as one of his administration’s primary objectives. The president has been deploying, if not relying, the Indonesian </w:t>
      </w:r>
      <w:r w:rsidR="00790646" w:rsidRPr="00D41DB7">
        <w:rPr>
          <w:rFonts w:ascii="Times New Roman" w:hAnsi="Times New Roman" w:cs="Times New Roman"/>
          <w:sz w:val="24"/>
          <w:szCs w:val="24"/>
        </w:rPr>
        <w:t xml:space="preserve">National Armed Forces </w:t>
      </w:r>
      <w:r w:rsidRPr="00D41DB7">
        <w:rPr>
          <w:rFonts w:ascii="Times New Roman" w:hAnsi="Times New Roman" w:cs="Times New Roman"/>
          <w:sz w:val="24"/>
          <w:szCs w:val="24"/>
        </w:rPr>
        <w:t xml:space="preserve">(TNI) to implement his food resilience program. In order to support the program, the TNI is aiming to establish </w:t>
      </w:r>
      <w:r w:rsidR="00E14336" w:rsidRPr="00D41DB7">
        <w:rPr>
          <w:rFonts w:ascii="Times New Roman" w:hAnsi="Times New Roman" w:cs="Times New Roman"/>
          <w:sz w:val="24"/>
          <w:szCs w:val="24"/>
        </w:rPr>
        <w:t>500</w:t>
      </w:r>
      <w:r w:rsidRPr="00D41DB7">
        <w:rPr>
          <w:rFonts w:ascii="Times New Roman" w:hAnsi="Times New Roman" w:cs="Times New Roman"/>
          <w:sz w:val="24"/>
          <w:szCs w:val="24"/>
        </w:rPr>
        <w:t xml:space="preserve"> Territorial Development Battalion</w:t>
      </w:r>
      <w:r w:rsidR="00E14336" w:rsidRPr="00D41DB7">
        <w:rPr>
          <w:rFonts w:ascii="Times New Roman" w:hAnsi="Times New Roman" w:cs="Times New Roman"/>
          <w:sz w:val="24"/>
          <w:szCs w:val="24"/>
        </w:rPr>
        <w:t>s</w:t>
      </w:r>
      <w:r w:rsidRPr="00D41DB7">
        <w:rPr>
          <w:rFonts w:ascii="Times New Roman" w:hAnsi="Times New Roman" w:cs="Times New Roman"/>
          <w:sz w:val="24"/>
          <w:szCs w:val="24"/>
        </w:rPr>
        <w:t xml:space="preserve"> (Batalion Pembangunan Teritorial) </w:t>
      </w:r>
      <w:r w:rsidR="00E14336" w:rsidRPr="00D41DB7">
        <w:rPr>
          <w:rFonts w:ascii="Times New Roman" w:hAnsi="Times New Roman" w:cs="Times New Roman"/>
          <w:sz w:val="24"/>
          <w:szCs w:val="24"/>
        </w:rPr>
        <w:t xml:space="preserve">by 2029. Such positive response towards the food resilience program does not only hint the military’s acceptance towards the policy, but </w:t>
      </w:r>
      <w:r w:rsidR="00C5599F" w:rsidRPr="00D41DB7">
        <w:rPr>
          <w:rFonts w:ascii="Times New Roman" w:hAnsi="Times New Roman" w:cs="Times New Roman"/>
          <w:sz w:val="24"/>
          <w:szCs w:val="24"/>
        </w:rPr>
        <w:t xml:space="preserve">the armed forces’ </w:t>
      </w:r>
      <w:r w:rsidR="00E14336" w:rsidRPr="00D41DB7">
        <w:rPr>
          <w:rFonts w:ascii="Times New Roman" w:hAnsi="Times New Roman" w:cs="Times New Roman"/>
          <w:sz w:val="24"/>
          <w:szCs w:val="24"/>
        </w:rPr>
        <w:t xml:space="preserve">greater attention </w:t>
      </w:r>
      <w:r w:rsidR="00C5599F" w:rsidRPr="00D41DB7">
        <w:rPr>
          <w:rFonts w:ascii="Times New Roman" w:hAnsi="Times New Roman" w:cs="Times New Roman"/>
          <w:sz w:val="24"/>
          <w:szCs w:val="24"/>
        </w:rPr>
        <w:t>towards</w:t>
      </w:r>
      <w:r w:rsidR="00E14336" w:rsidRPr="00D41DB7">
        <w:rPr>
          <w:rFonts w:ascii="Times New Roman" w:hAnsi="Times New Roman" w:cs="Times New Roman"/>
          <w:sz w:val="24"/>
          <w:szCs w:val="24"/>
        </w:rPr>
        <w:t xml:space="preserve"> the program.</w:t>
      </w:r>
      <w:r w:rsidR="00790646" w:rsidRPr="00D41DB7">
        <w:rPr>
          <w:rFonts w:ascii="Times New Roman" w:hAnsi="Times New Roman" w:cs="Times New Roman"/>
          <w:sz w:val="24"/>
          <w:szCs w:val="24"/>
        </w:rPr>
        <w:t xml:space="preserve"> </w:t>
      </w:r>
      <w:r w:rsidR="00E14336" w:rsidRPr="00D41DB7">
        <w:rPr>
          <w:rFonts w:ascii="Times New Roman" w:hAnsi="Times New Roman" w:cs="Times New Roman"/>
          <w:sz w:val="24"/>
          <w:szCs w:val="24"/>
        </w:rPr>
        <w:t xml:space="preserve">The heavy focus on food resilience consequently could over stretch the </w:t>
      </w:r>
      <w:r w:rsidR="00790646" w:rsidRPr="00D41DB7">
        <w:rPr>
          <w:rFonts w:ascii="Times New Roman" w:hAnsi="Times New Roman" w:cs="Times New Roman"/>
          <w:sz w:val="24"/>
          <w:szCs w:val="24"/>
        </w:rPr>
        <w:t xml:space="preserve">Indonesian military’s scarce resources. Following the 1998 reform, the TNI supposedly focused on defense affairs. </w:t>
      </w:r>
      <w:r w:rsidR="00D51275" w:rsidRPr="00D41DB7">
        <w:rPr>
          <w:rFonts w:ascii="Times New Roman" w:hAnsi="Times New Roman" w:cs="Times New Roman"/>
          <w:sz w:val="24"/>
          <w:szCs w:val="24"/>
        </w:rPr>
        <w:t>How do we explain</w:t>
      </w:r>
      <w:r w:rsidR="00B80A20" w:rsidRPr="00D41DB7">
        <w:rPr>
          <w:rFonts w:ascii="Times New Roman" w:hAnsi="Times New Roman" w:cs="Times New Roman"/>
          <w:sz w:val="24"/>
          <w:szCs w:val="24"/>
        </w:rPr>
        <w:t xml:space="preserve"> TNI persistence involvement in non-defense affairs? </w:t>
      </w:r>
      <w:r w:rsidR="00790646" w:rsidRPr="00D41DB7">
        <w:rPr>
          <w:rFonts w:ascii="Times New Roman" w:hAnsi="Times New Roman" w:cs="Times New Roman"/>
          <w:sz w:val="24"/>
          <w:szCs w:val="24"/>
        </w:rPr>
        <w:t xml:space="preserve">Previous studies noted the roles of civilian leadership in encouraging military involvement in non-defense affairs. </w:t>
      </w:r>
      <w:r w:rsidR="00240703" w:rsidRPr="00D41DB7">
        <w:rPr>
          <w:rFonts w:ascii="Times New Roman" w:hAnsi="Times New Roman" w:cs="Times New Roman"/>
          <w:sz w:val="24"/>
          <w:szCs w:val="24"/>
        </w:rPr>
        <w:t>Using the case of TNI involvement in Prabowo’s food resilience program</w:t>
      </w:r>
      <w:r w:rsidR="00790646" w:rsidRPr="00D41DB7">
        <w:rPr>
          <w:rFonts w:ascii="Times New Roman" w:hAnsi="Times New Roman" w:cs="Times New Roman"/>
          <w:sz w:val="24"/>
          <w:szCs w:val="24"/>
        </w:rPr>
        <w:t>, t</w:t>
      </w:r>
      <w:r w:rsidR="00E14336" w:rsidRPr="00D41DB7">
        <w:rPr>
          <w:rFonts w:ascii="Times New Roman" w:hAnsi="Times New Roman" w:cs="Times New Roman"/>
          <w:sz w:val="24"/>
          <w:szCs w:val="24"/>
        </w:rPr>
        <w:t>his study focuses its analysis on the dynamics between the president and the military and their motivations in executing the program.</w:t>
      </w:r>
    </w:p>
    <w:p w14:paraId="472D0257" w14:textId="77777777" w:rsidR="00B80A20" w:rsidRPr="00D41DB7" w:rsidRDefault="00B80A20" w:rsidP="008D4179">
      <w:pPr>
        <w:jc w:val="both"/>
        <w:rPr>
          <w:rFonts w:ascii="Times New Roman" w:hAnsi="Times New Roman" w:cs="Times New Roman"/>
          <w:sz w:val="24"/>
          <w:szCs w:val="24"/>
        </w:rPr>
      </w:pPr>
    </w:p>
    <w:p w14:paraId="52140941" w14:textId="6944CC03" w:rsidR="00790646" w:rsidRPr="00D41DB7" w:rsidRDefault="00790646" w:rsidP="008D4179">
      <w:pPr>
        <w:jc w:val="both"/>
        <w:rPr>
          <w:rFonts w:ascii="Times New Roman" w:hAnsi="Times New Roman" w:cs="Times New Roman"/>
          <w:sz w:val="24"/>
          <w:szCs w:val="24"/>
        </w:rPr>
      </w:pPr>
      <w:r w:rsidRPr="00D41DB7">
        <w:rPr>
          <w:rFonts w:ascii="Times New Roman" w:hAnsi="Times New Roman" w:cs="Times New Roman"/>
          <w:sz w:val="24"/>
          <w:szCs w:val="24"/>
        </w:rPr>
        <w:t>Keywords: Indonesia, civil-military relations, the Indonesian National Armed Forces (TNI), Food Resilience, Prabowo Subianto.</w:t>
      </w:r>
    </w:p>
    <w:p w14:paraId="7E197617" w14:textId="77777777" w:rsidR="00620A86" w:rsidRPr="00D41DB7" w:rsidRDefault="00620A86">
      <w:pPr>
        <w:rPr>
          <w:rFonts w:ascii="Times New Roman" w:eastAsia="Times New Roman" w:hAnsi="Times New Roman" w:cs="Times New Roman"/>
          <w:sz w:val="24"/>
          <w:szCs w:val="24"/>
          <w:highlight w:val="white"/>
        </w:rPr>
      </w:pPr>
    </w:p>
    <w:p w14:paraId="4738CE27" w14:textId="77777777" w:rsidR="002B41CA" w:rsidRPr="00D41DB7" w:rsidRDefault="002B41CA">
      <w:pPr>
        <w:rPr>
          <w:rFonts w:ascii="Times New Roman" w:eastAsia="Times New Roman" w:hAnsi="Times New Roman" w:cs="Times New Roman"/>
          <w:sz w:val="24"/>
          <w:szCs w:val="24"/>
          <w:highlight w:val="white"/>
        </w:rPr>
      </w:pPr>
    </w:p>
    <w:p w14:paraId="3B1A5924" w14:textId="637CB772" w:rsidR="00620A86" w:rsidRPr="00D41DB7" w:rsidRDefault="00620A86">
      <w:pPr>
        <w:rPr>
          <w:rFonts w:ascii="Times New Roman" w:eastAsia="Times New Roman" w:hAnsi="Times New Roman" w:cs="Times New Roman"/>
          <w:b/>
          <w:bCs/>
          <w:sz w:val="24"/>
          <w:szCs w:val="24"/>
          <w:highlight w:val="white"/>
        </w:rPr>
      </w:pPr>
      <w:r w:rsidRPr="00D41DB7">
        <w:rPr>
          <w:rFonts w:ascii="Times New Roman" w:eastAsia="Times New Roman" w:hAnsi="Times New Roman" w:cs="Times New Roman"/>
          <w:b/>
          <w:bCs/>
          <w:sz w:val="24"/>
          <w:szCs w:val="24"/>
          <w:highlight w:val="white"/>
        </w:rPr>
        <w:t>Panelist 3:</w:t>
      </w:r>
    </w:p>
    <w:p w14:paraId="74A63EA7" w14:textId="3759D6DA" w:rsidR="00813BB4" w:rsidRPr="00D41DB7" w:rsidRDefault="00620A86" w:rsidP="00813BB4">
      <w:pPr>
        <w:rPr>
          <w:rFonts w:ascii="Times New Roman" w:hAnsi="Times New Roman" w:cs="Times New Roman"/>
          <w:sz w:val="24"/>
          <w:szCs w:val="24"/>
        </w:rPr>
      </w:pPr>
      <w:r w:rsidRPr="00D41DB7">
        <w:rPr>
          <w:rFonts w:ascii="Times New Roman" w:eastAsia="Times New Roman" w:hAnsi="Times New Roman" w:cs="Times New Roman"/>
          <w:sz w:val="24"/>
          <w:szCs w:val="24"/>
          <w:highlight w:val="white"/>
        </w:rPr>
        <w:t>Aditya Batara Gunawan</w:t>
      </w:r>
      <w:r w:rsidR="00813BB4" w:rsidRPr="00D41DB7">
        <w:rPr>
          <w:rFonts w:ascii="Times New Roman" w:eastAsia="Times New Roman" w:hAnsi="Times New Roman" w:cs="Times New Roman"/>
          <w:sz w:val="24"/>
          <w:szCs w:val="24"/>
          <w:highlight w:val="white"/>
        </w:rPr>
        <w:t xml:space="preserve"> / </w:t>
      </w:r>
      <w:hyperlink r:id="rId9" w:history="1">
        <w:r w:rsidR="00813BB4" w:rsidRPr="00D41DB7">
          <w:rPr>
            <w:rStyle w:val="Hyperlink"/>
            <w:rFonts w:ascii="Times New Roman" w:hAnsi="Times New Roman" w:cs="Times New Roman"/>
            <w:sz w:val="24"/>
            <w:szCs w:val="24"/>
          </w:rPr>
          <w:t>aditya.gunawan@bakrie.ac.id</w:t>
        </w:r>
      </w:hyperlink>
      <w:r w:rsidR="00D41DB7" w:rsidRPr="00C77C11">
        <w:rPr>
          <w:rFonts w:ascii="Times New Roman" w:hAnsi="Times New Roman" w:cs="Times New Roman"/>
          <w:sz w:val="24"/>
          <w:szCs w:val="24"/>
        </w:rPr>
        <w:t xml:space="preserve"> / Political Science Department, Universitas Bakrie, </w:t>
      </w:r>
      <w:r w:rsidR="00425EEF">
        <w:rPr>
          <w:rFonts w:ascii="Times New Roman" w:hAnsi="Times New Roman" w:cs="Times New Roman"/>
          <w:sz w:val="24"/>
          <w:szCs w:val="24"/>
        </w:rPr>
        <w:t>Indonesia</w:t>
      </w:r>
    </w:p>
    <w:p w14:paraId="129F4648" w14:textId="77777777" w:rsidR="00813BB4" w:rsidRPr="00D41DB7" w:rsidRDefault="00813BB4">
      <w:pPr>
        <w:rPr>
          <w:rFonts w:ascii="Times New Roman" w:eastAsia="Times New Roman" w:hAnsi="Times New Roman" w:cs="Times New Roman"/>
          <w:sz w:val="24"/>
          <w:szCs w:val="24"/>
          <w:highlight w:val="white"/>
        </w:rPr>
      </w:pPr>
    </w:p>
    <w:p w14:paraId="29000294" w14:textId="233064FF" w:rsidR="00620A86" w:rsidRPr="00D41DB7" w:rsidRDefault="00620A86">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Title:</w:t>
      </w:r>
    </w:p>
    <w:p w14:paraId="15C914D7" w14:textId="77777777" w:rsidR="00813BB4" w:rsidRPr="00D41DB7" w:rsidRDefault="00813BB4" w:rsidP="00813BB4">
      <w:pPr>
        <w:jc w:val="center"/>
        <w:rPr>
          <w:rFonts w:ascii="Times New Roman" w:hAnsi="Times New Roman" w:cs="Times New Roman"/>
          <w:i/>
          <w:iCs/>
          <w:sz w:val="24"/>
          <w:szCs w:val="24"/>
        </w:rPr>
      </w:pPr>
      <w:r w:rsidRPr="00D41DB7">
        <w:rPr>
          <w:rFonts w:ascii="Times New Roman" w:hAnsi="Times New Roman" w:cs="Times New Roman"/>
          <w:i/>
          <w:iCs/>
          <w:sz w:val="24"/>
          <w:szCs w:val="24"/>
        </w:rPr>
        <w:t>Populist politics and the resurgence of militarization in Indonesia</w:t>
      </w:r>
    </w:p>
    <w:p w14:paraId="3186A733" w14:textId="77777777" w:rsidR="00813BB4" w:rsidRPr="00D41DB7" w:rsidRDefault="00813BB4">
      <w:pPr>
        <w:rPr>
          <w:rFonts w:ascii="Times New Roman" w:eastAsia="Times New Roman" w:hAnsi="Times New Roman" w:cs="Times New Roman"/>
          <w:sz w:val="24"/>
          <w:szCs w:val="24"/>
          <w:highlight w:val="white"/>
        </w:rPr>
      </w:pPr>
    </w:p>
    <w:p w14:paraId="67F83047" w14:textId="1D6D7F30" w:rsidR="00620A86" w:rsidRPr="00D41DB7" w:rsidRDefault="00620A86">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Abstract</w:t>
      </w:r>
      <w:r w:rsidR="00813BB4" w:rsidRPr="00D41DB7">
        <w:rPr>
          <w:rFonts w:ascii="Times New Roman" w:eastAsia="Times New Roman" w:hAnsi="Times New Roman" w:cs="Times New Roman"/>
          <w:sz w:val="24"/>
          <w:szCs w:val="24"/>
          <w:highlight w:val="white"/>
        </w:rPr>
        <w:t>:</w:t>
      </w:r>
    </w:p>
    <w:p w14:paraId="2335DFA6" w14:textId="5BAD6EDE" w:rsidR="00813BB4" w:rsidRPr="00D41DB7" w:rsidRDefault="00813BB4" w:rsidP="00813BB4">
      <w:pPr>
        <w:jc w:val="both"/>
        <w:rPr>
          <w:rFonts w:ascii="Times New Roman" w:hAnsi="Times New Roman" w:cs="Times New Roman"/>
          <w:sz w:val="24"/>
          <w:szCs w:val="24"/>
        </w:rPr>
      </w:pPr>
      <w:r w:rsidRPr="00D41DB7">
        <w:rPr>
          <w:rFonts w:ascii="Times New Roman" w:hAnsi="Times New Roman" w:cs="Times New Roman"/>
          <w:sz w:val="24"/>
          <w:szCs w:val="24"/>
        </w:rPr>
        <w:t>What factors have contributed to the recent trend of militarization in Indonesia? This study suggests that the heightened focus on militarization in Indonesia is deeply intertwined with the rise of populist politics. Under the leadership styles marked by the populism of President Joko Widodo and President Prabowo Subianto, civilian oversight of the military has increasingly embraced a personalized approach, facilitating the expansion of the military's non-defen</w:t>
      </w:r>
      <w:r w:rsidR="000923B1" w:rsidRPr="00D41DB7">
        <w:rPr>
          <w:rFonts w:ascii="Times New Roman" w:hAnsi="Times New Roman" w:cs="Times New Roman"/>
          <w:sz w:val="24"/>
          <w:szCs w:val="24"/>
        </w:rPr>
        <w:t>s</w:t>
      </w:r>
      <w:r w:rsidRPr="00D41DB7">
        <w:rPr>
          <w:rFonts w:ascii="Times New Roman" w:hAnsi="Times New Roman" w:cs="Times New Roman"/>
          <w:sz w:val="24"/>
          <w:szCs w:val="24"/>
        </w:rPr>
        <w:t xml:space="preserve">e roles in service of regime interests. The heightened degree of public confidence in the military, along with the constrained extent of democratic civilian oversight, further promotes this trend. Although both administrations have contributed to the militarization process, President Prabowo's administration has implemented a strategy that is significantly more assertive. This shift emphasizes the importance of a leader's civil or military experience, as well as the </w:t>
      </w:r>
      <w:r w:rsidRPr="00D41DB7">
        <w:rPr>
          <w:rFonts w:ascii="Times New Roman" w:hAnsi="Times New Roman" w:cs="Times New Roman"/>
          <w:sz w:val="24"/>
          <w:szCs w:val="24"/>
        </w:rPr>
        <w:lastRenderedPageBreak/>
        <w:t>accompanying political objectives, in shaping the growth of civic-military interactions under populist administration.</w:t>
      </w:r>
    </w:p>
    <w:p w14:paraId="64D1A7DD" w14:textId="77777777" w:rsidR="00813BB4" w:rsidRPr="00D41DB7" w:rsidRDefault="00813BB4" w:rsidP="00813BB4">
      <w:pPr>
        <w:jc w:val="both"/>
        <w:rPr>
          <w:rFonts w:ascii="Times New Roman" w:hAnsi="Times New Roman" w:cs="Times New Roman"/>
          <w:sz w:val="24"/>
          <w:szCs w:val="24"/>
        </w:rPr>
      </w:pPr>
    </w:p>
    <w:p w14:paraId="5A21AAD7" w14:textId="77777777" w:rsidR="00813BB4" w:rsidRPr="00D41DB7" w:rsidRDefault="00813BB4" w:rsidP="00813BB4">
      <w:pPr>
        <w:rPr>
          <w:rFonts w:ascii="Times New Roman" w:hAnsi="Times New Roman" w:cs="Times New Roman"/>
          <w:sz w:val="24"/>
          <w:szCs w:val="24"/>
        </w:rPr>
      </w:pPr>
      <w:r w:rsidRPr="00D41DB7">
        <w:rPr>
          <w:rFonts w:ascii="Times New Roman" w:hAnsi="Times New Roman" w:cs="Times New Roman"/>
          <w:sz w:val="24"/>
          <w:szCs w:val="24"/>
        </w:rPr>
        <w:t xml:space="preserve">Keywords: Indonesia, civil-military relations, militarization, populist politics, nondefense mission.  </w:t>
      </w:r>
    </w:p>
    <w:p w14:paraId="1C307D50" w14:textId="77777777" w:rsidR="00813BB4" w:rsidRPr="00D41DB7" w:rsidRDefault="00813BB4">
      <w:pPr>
        <w:rPr>
          <w:rFonts w:ascii="Times New Roman" w:eastAsia="Times New Roman" w:hAnsi="Times New Roman" w:cs="Times New Roman"/>
          <w:sz w:val="24"/>
          <w:szCs w:val="24"/>
          <w:highlight w:val="white"/>
        </w:rPr>
      </w:pPr>
    </w:p>
    <w:p w14:paraId="48DC6C51" w14:textId="77777777" w:rsidR="00620A86" w:rsidRPr="00D41DB7" w:rsidRDefault="00620A86">
      <w:pPr>
        <w:rPr>
          <w:rFonts w:ascii="Times New Roman" w:eastAsia="Times New Roman" w:hAnsi="Times New Roman" w:cs="Times New Roman"/>
          <w:sz w:val="24"/>
          <w:szCs w:val="24"/>
          <w:highlight w:val="white"/>
        </w:rPr>
      </w:pPr>
    </w:p>
    <w:p w14:paraId="3076D57E" w14:textId="5D040931" w:rsidR="00620A86" w:rsidRPr="00D41DB7" w:rsidRDefault="00620A86">
      <w:pPr>
        <w:rPr>
          <w:rFonts w:ascii="Times New Roman" w:eastAsia="Times New Roman" w:hAnsi="Times New Roman" w:cs="Times New Roman"/>
          <w:b/>
          <w:bCs/>
          <w:sz w:val="24"/>
          <w:szCs w:val="24"/>
          <w:highlight w:val="white"/>
        </w:rPr>
      </w:pPr>
      <w:r w:rsidRPr="00D41DB7">
        <w:rPr>
          <w:rFonts w:ascii="Times New Roman" w:eastAsia="Times New Roman" w:hAnsi="Times New Roman" w:cs="Times New Roman"/>
          <w:b/>
          <w:bCs/>
          <w:sz w:val="24"/>
          <w:szCs w:val="24"/>
          <w:highlight w:val="white"/>
        </w:rPr>
        <w:t>Panelist 4</w:t>
      </w:r>
    </w:p>
    <w:p w14:paraId="2E0F5209" w14:textId="4370D97A" w:rsidR="00620A86" w:rsidRPr="00D41DB7" w:rsidRDefault="00620A86">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Chaula Rininta Anindya</w:t>
      </w:r>
      <w:r w:rsidR="007E7C4C" w:rsidRPr="00D41DB7">
        <w:rPr>
          <w:rFonts w:ascii="Times New Roman" w:eastAsia="Times New Roman" w:hAnsi="Times New Roman" w:cs="Times New Roman"/>
          <w:sz w:val="24"/>
          <w:szCs w:val="24"/>
          <w:highlight w:val="white"/>
        </w:rPr>
        <w:t xml:space="preserve"> / </w:t>
      </w:r>
      <w:hyperlink r:id="rId10" w:history="1">
        <w:r w:rsidR="007E7C4C" w:rsidRPr="00D41DB7">
          <w:rPr>
            <w:rStyle w:val="Hyperlink"/>
            <w:rFonts w:ascii="Times New Roman" w:hAnsi="Times New Roman" w:cs="Times New Roman"/>
            <w:sz w:val="24"/>
            <w:szCs w:val="24"/>
            <w:lang w:val="en-US"/>
          </w:rPr>
          <w:t>chaula.rininta09@ui.ac.id</w:t>
        </w:r>
      </w:hyperlink>
      <w:r w:rsidR="00D41DB7" w:rsidRPr="00C77C11">
        <w:rPr>
          <w:rFonts w:ascii="Times New Roman" w:hAnsi="Times New Roman" w:cs="Times New Roman"/>
          <w:sz w:val="24"/>
          <w:szCs w:val="24"/>
        </w:rPr>
        <w:t xml:space="preserve"> / International Relations Department, Universitas Indonesia, </w:t>
      </w:r>
      <w:r w:rsidR="00425EEF">
        <w:rPr>
          <w:rFonts w:ascii="Times New Roman" w:hAnsi="Times New Roman" w:cs="Times New Roman"/>
          <w:sz w:val="24"/>
          <w:szCs w:val="24"/>
        </w:rPr>
        <w:t>Indonesia</w:t>
      </w:r>
    </w:p>
    <w:p w14:paraId="05B5CD3C" w14:textId="113E9C9A" w:rsidR="00620A86" w:rsidRPr="00D41DB7" w:rsidRDefault="00620A86">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Title:</w:t>
      </w:r>
    </w:p>
    <w:p w14:paraId="153CDE1E" w14:textId="77777777" w:rsidR="007E7C4C" w:rsidRPr="00C77C11" w:rsidRDefault="007E7C4C" w:rsidP="007E7C4C">
      <w:pPr>
        <w:jc w:val="center"/>
        <w:rPr>
          <w:rFonts w:ascii="Times New Roman" w:hAnsi="Times New Roman" w:cs="Times New Roman"/>
          <w:i/>
          <w:iCs/>
          <w:sz w:val="24"/>
          <w:szCs w:val="24"/>
          <w:lang w:val="en-US"/>
        </w:rPr>
      </w:pPr>
      <w:r w:rsidRPr="00C77C11">
        <w:rPr>
          <w:rFonts w:ascii="Times New Roman" w:hAnsi="Times New Roman" w:cs="Times New Roman"/>
          <w:i/>
          <w:iCs/>
          <w:sz w:val="24"/>
          <w:szCs w:val="24"/>
          <w:lang w:val="en-US"/>
        </w:rPr>
        <w:t>The Paradox of Indonesia’s Special Forces Evolution: Structural Expansion and Contemporary Threats</w:t>
      </w:r>
    </w:p>
    <w:p w14:paraId="583F7373" w14:textId="77777777" w:rsidR="007E7C4C" w:rsidRPr="00D41DB7" w:rsidRDefault="007E7C4C">
      <w:pPr>
        <w:rPr>
          <w:rFonts w:ascii="Times New Roman" w:eastAsia="Times New Roman" w:hAnsi="Times New Roman" w:cs="Times New Roman"/>
          <w:sz w:val="24"/>
          <w:szCs w:val="24"/>
          <w:highlight w:val="white"/>
        </w:rPr>
      </w:pPr>
    </w:p>
    <w:p w14:paraId="6FB2941E" w14:textId="5DD0D823" w:rsidR="00620A86" w:rsidRPr="00D41DB7" w:rsidRDefault="00620A86">
      <w:pPr>
        <w:rPr>
          <w:rFonts w:ascii="Times New Roman" w:eastAsia="Times New Roman" w:hAnsi="Times New Roman" w:cs="Times New Roman"/>
          <w:sz w:val="24"/>
          <w:szCs w:val="24"/>
          <w:highlight w:val="white"/>
        </w:rPr>
      </w:pPr>
      <w:r w:rsidRPr="00D41DB7">
        <w:rPr>
          <w:rFonts w:ascii="Times New Roman" w:eastAsia="Times New Roman" w:hAnsi="Times New Roman" w:cs="Times New Roman"/>
          <w:sz w:val="24"/>
          <w:szCs w:val="24"/>
          <w:highlight w:val="white"/>
        </w:rPr>
        <w:t>Abstract:</w:t>
      </w:r>
    </w:p>
    <w:p w14:paraId="0000001B" w14:textId="29DB35FD" w:rsidR="00C05106" w:rsidRPr="00D41DB7" w:rsidRDefault="007E7C4C" w:rsidP="007E7C4C">
      <w:pPr>
        <w:jc w:val="both"/>
        <w:rPr>
          <w:rFonts w:ascii="Times New Roman" w:hAnsi="Times New Roman" w:cs="Times New Roman"/>
          <w:sz w:val="24"/>
          <w:szCs w:val="24"/>
          <w:lang w:val="en-US"/>
        </w:rPr>
      </w:pPr>
      <w:r w:rsidRPr="00D41DB7">
        <w:rPr>
          <w:rFonts w:ascii="Times New Roman" w:hAnsi="Times New Roman" w:cs="Times New Roman"/>
          <w:sz w:val="24"/>
          <w:szCs w:val="24"/>
          <w:lang w:val="en-US"/>
        </w:rPr>
        <w:t>In August 2025, the Indonesian Armed Forces (TNI) implemented organi</w:t>
      </w:r>
      <w:r w:rsidR="00C5599F" w:rsidRPr="00D41DB7">
        <w:rPr>
          <w:rFonts w:ascii="Times New Roman" w:hAnsi="Times New Roman" w:cs="Times New Roman"/>
          <w:sz w:val="24"/>
          <w:szCs w:val="24"/>
          <w:lang w:val="en-US"/>
        </w:rPr>
        <w:t>z</w:t>
      </w:r>
      <w:r w:rsidRPr="00D41DB7">
        <w:rPr>
          <w:rFonts w:ascii="Times New Roman" w:hAnsi="Times New Roman" w:cs="Times New Roman"/>
          <w:sz w:val="24"/>
          <w:szCs w:val="24"/>
          <w:lang w:val="en-US"/>
        </w:rPr>
        <w:t>ational reforms for its Special Forces (SF) following the enactment of Presidential Regulation No. 84/2025. Key changes include elevating the rank of each service’s SF commander from two-star to three-star general and doubling the size of the Army’s SF (Kopassus) from three to six groups. These reforms underscore the military’s commitment to the "Large Island Defen</w:t>
      </w:r>
      <w:r w:rsidR="00C5599F" w:rsidRPr="00D41DB7">
        <w:rPr>
          <w:rFonts w:ascii="Times New Roman" w:hAnsi="Times New Roman" w:cs="Times New Roman"/>
          <w:sz w:val="24"/>
          <w:szCs w:val="24"/>
          <w:lang w:val="en-US"/>
        </w:rPr>
        <w:t>s</w:t>
      </w:r>
      <w:r w:rsidRPr="00D41DB7">
        <w:rPr>
          <w:rFonts w:ascii="Times New Roman" w:hAnsi="Times New Roman" w:cs="Times New Roman"/>
          <w:sz w:val="24"/>
          <w:szCs w:val="24"/>
          <w:lang w:val="en-US"/>
        </w:rPr>
        <w:t>e" strategy. However, this study questions whether such expansions align with current threat assessments and the role of SF as a force multiplier. The analysis explores three central dimensions driving the expansion: (1) contemporary threat assessment; (2) internal organi</w:t>
      </w:r>
      <w:r w:rsidR="00C5599F" w:rsidRPr="00D41DB7">
        <w:rPr>
          <w:rFonts w:ascii="Times New Roman" w:hAnsi="Times New Roman" w:cs="Times New Roman"/>
          <w:sz w:val="24"/>
          <w:szCs w:val="24"/>
          <w:lang w:val="en-US"/>
        </w:rPr>
        <w:t>z</w:t>
      </w:r>
      <w:r w:rsidRPr="00D41DB7">
        <w:rPr>
          <w:rFonts w:ascii="Times New Roman" w:hAnsi="Times New Roman" w:cs="Times New Roman"/>
          <w:sz w:val="24"/>
          <w:szCs w:val="24"/>
          <w:lang w:val="en-US"/>
        </w:rPr>
        <w:t>ational needs; and (3) policymaker agendas. It contends that the reforms risk oversimplifying the complexities of the contemporary conflict dynamics, where the large number of forces alone does not guarantee effective national defen</w:t>
      </w:r>
      <w:r w:rsidR="00C5599F" w:rsidRPr="00D41DB7">
        <w:rPr>
          <w:rFonts w:ascii="Times New Roman" w:hAnsi="Times New Roman" w:cs="Times New Roman"/>
          <w:sz w:val="24"/>
          <w:szCs w:val="24"/>
          <w:lang w:val="en-US"/>
        </w:rPr>
        <w:t>s</w:t>
      </w:r>
      <w:r w:rsidRPr="00D41DB7">
        <w:rPr>
          <w:rFonts w:ascii="Times New Roman" w:hAnsi="Times New Roman" w:cs="Times New Roman"/>
          <w:sz w:val="24"/>
          <w:szCs w:val="24"/>
          <w:lang w:val="en-US"/>
        </w:rPr>
        <w:t>e. Furthermore, the changes appear to serve bureaucratic objectives, addressing promotional bottlenecks within TNI rather than strategic necessities. Finally, the study reveals a policymaker’s overreliance on SF, which undermines their status as a force multiplier.</w:t>
      </w:r>
    </w:p>
    <w:p w14:paraId="6B78DFDC" w14:textId="77777777" w:rsidR="007B227B" w:rsidRPr="00D41DB7" w:rsidRDefault="007B227B" w:rsidP="007E7C4C">
      <w:pPr>
        <w:jc w:val="both"/>
        <w:rPr>
          <w:rFonts w:ascii="Times New Roman" w:hAnsi="Times New Roman" w:cs="Times New Roman"/>
          <w:sz w:val="24"/>
          <w:szCs w:val="24"/>
          <w:lang w:val="en-US"/>
        </w:rPr>
      </w:pPr>
    </w:p>
    <w:p w14:paraId="493F1910" w14:textId="59B2F7C9" w:rsidR="007B227B" w:rsidRPr="00D41DB7" w:rsidRDefault="007B227B" w:rsidP="007E7C4C">
      <w:pPr>
        <w:jc w:val="both"/>
        <w:rPr>
          <w:rFonts w:ascii="Times New Roman" w:eastAsia="Times New Roman" w:hAnsi="Times New Roman" w:cs="Times New Roman"/>
          <w:sz w:val="24"/>
          <w:szCs w:val="24"/>
          <w:highlight w:val="white"/>
        </w:rPr>
      </w:pPr>
      <w:r w:rsidRPr="00D41DB7">
        <w:rPr>
          <w:rFonts w:ascii="Times New Roman" w:hAnsi="Times New Roman" w:cs="Times New Roman"/>
          <w:sz w:val="24"/>
          <w:szCs w:val="24"/>
          <w:lang w:val="en-US"/>
        </w:rPr>
        <w:t>Keywords: Military, special force, contemporary threats, civil-military relations, military moderni</w:t>
      </w:r>
      <w:r w:rsidR="00C5599F" w:rsidRPr="00D41DB7">
        <w:rPr>
          <w:rFonts w:ascii="Times New Roman" w:hAnsi="Times New Roman" w:cs="Times New Roman"/>
          <w:sz w:val="24"/>
          <w:szCs w:val="24"/>
          <w:lang w:val="en-US"/>
        </w:rPr>
        <w:t>z</w:t>
      </w:r>
      <w:r w:rsidRPr="00D41DB7">
        <w:rPr>
          <w:rFonts w:ascii="Times New Roman" w:hAnsi="Times New Roman" w:cs="Times New Roman"/>
          <w:sz w:val="24"/>
          <w:szCs w:val="24"/>
          <w:lang w:val="en-US"/>
        </w:rPr>
        <w:t>ation.</w:t>
      </w:r>
    </w:p>
    <w:p w14:paraId="0000001C" w14:textId="77777777" w:rsidR="00C05106" w:rsidRPr="00D41DB7" w:rsidRDefault="00C05106">
      <w:pPr>
        <w:rPr>
          <w:rFonts w:ascii="Times New Roman" w:eastAsia="Times New Roman" w:hAnsi="Times New Roman" w:cs="Times New Roman"/>
          <w:sz w:val="24"/>
          <w:szCs w:val="24"/>
          <w:highlight w:val="white"/>
        </w:rPr>
      </w:pPr>
    </w:p>
    <w:p w14:paraId="0000001D" w14:textId="18704FAC" w:rsidR="00C05106" w:rsidRPr="00D41DB7" w:rsidRDefault="00D1623C">
      <w:pPr>
        <w:rPr>
          <w:rFonts w:ascii="Times New Roman" w:eastAsia="Times New Roman" w:hAnsi="Times New Roman" w:cs="Times New Roman"/>
          <w:sz w:val="24"/>
          <w:szCs w:val="24"/>
        </w:rPr>
      </w:pPr>
      <w:r w:rsidRPr="00D41DB7">
        <w:rPr>
          <w:rFonts w:ascii="Times New Roman" w:eastAsia="Times New Roman" w:hAnsi="Times New Roman" w:cs="Times New Roman"/>
          <w:sz w:val="24"/>
          <w:szCs w:val="24"/>
          <w:highlight w:val="white"/>
        </w:rPr>
        <w:t>(</w:t>
      </w:r>
      <w:r w:rsidRPr="00D41DB7">
        <w:rPr>
          <w:rFonts w:ascii="Times New Roman" w:eastAsia="Times New Roman" w:hAnsi="Times New Roman" w:cs="Times New Roman"/>
          <w:b/>
          <w:sz w:val="24"/>
          <w:szCs w:val="24"/>
          <w:highlight w:val="white"/>
        </w:rPr>
        <w:t>6</w:t>
      </w:r>
      <w:r w:rsidRPr="00D41DB7">
        <w:rPr>
          <w:rFonts w:ascii="Times New Roman" w:eastAsia="Times New Roman" w:hAnsi="Times New Roman" w:cs="Times New Roman"/>
          <w:sz w:val="24"/>
          <w:szCs w:val="24"/>
          <w:highlight w:val="white"/>
        </w:rPr>
        <w:t xml:space="preserve">) </w:t>
      </w:r>
      <w:r w:rsidR="007E7C4C" w:rsidRPr="00D41DB7">
        <w:rPr>
          <w:rFonts w:ascii="Times New Roman" w:eastAsia="Times New Roman" w:hAnsi="Times New Roman" w:cs="Times New Roman"/>
          <w:sz w:val="24"/>
          <w:szCs w:val="24"/>
        </w:rPr>
        <w:t>Discussant:</w:t>
      </w:r>
      <w:r w:rsidR="00D41DB7" w:rsidRPr="00D41DB7">
        <w:rPr>
          <w:rFonts w:ascii="Times New Roman" w:eastAsia="Times New Roman" w:hAnsi="Times New Roman" w:cs="Times New Roman"/>
          <w:sz w:val="24"/>
          <w:szCs w:val="24"/>
        </w:rPr>
        <w:t xml:space="preserve"> </w:t>
      </w:r>
      <w:r w:rsidR="007E7C4C" w:rsidRPr="00D41DB7">
        <w:rPr>
          <w:rFonts w:ascii="Times New Roman" w:eastAsia="Times New Roman" w:hAnsi="Times New Roman" w:cs="Times New Roman"/>
          <w:sz w:val="24"/>
          <w:szCs w:val="24"/>
        </w:rPr>
        <w:br/>
        <w:t xml:space="preserve">Carmen Wintergest / </w:t>
      </w:r>
      <w:hyperlink r:id="rId11" w:history="1">
        <w:r w:rsidR="00C77C11" w:rsidRPr="00AF477D">
          <w:rPr>
            <w:rStyle w:val="Hyperlink"/>
            <w:rFonts w:ascii="Times New Roman" w:eastAsia="Times New Roman" w:hAnsi="Times New Roman" w:cs="Times New Roman"/>
            <w:sz w:val="24"/>
            <w:szCs w:val="24"/>
          </w:rPr>
          <w:t>carmen.wintergest@ipw.uni-heidelberg.de</w:t>
        </w:r>
      </w:hyperlink>
      <w:r w:rsidR="00C77C11">
        <w:rPr>
          <w:rFonts w:ascii="Times New Roman" w:eastAsia="Times New Roman" w:hAnsi="Times New Roman" w:cs="Times New Roman"/>
          <w:sz w:val="24"/>
          <w:szCs w:val="24"/>
        </w:rPr>
        <w:t xml:space="preserve"> / Heidelberg University</w:t>
      </w:r>
    </w:p>
    <w:sectPr w:rsidR="00C05106" w:rsidRPr="00D41DB7">
      <w:footerReference w:type="even" r:id="rId12"/>
      <w:footerReference w:type="defaul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26FE" w14:textId="77777777" w:rsidR="007E539A" w:rsidRDefault="007E539A">
      <w:pPr>
        <w:spacing w:line="240" w:lineRule="auto"/>
      </w:pPr>
      <w:r>
        <w:separator/>
      </w:r>
    </w:p>
  </w:endnote>
  <w:endnote w:type="continuationSeparator" w:id="0">
    <w:p w14:paraId="05B60754" w14:textId="77777777" w:rsidR="007E539A" w:rsidRDefault="007E5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9544" w14:textId="3C927C5B" w:rsidR="00D1623C" w:rsidRDefault="00D1623C">
    <w:pPr>
      <w:pStyle w:val="Footer"/>
    </w:pPr>
    <w:r>
      <w:rPr>
        <w:noProof/>
      </w:rPr>
      <mc:AlternateContent>
        <mc:Choice Requires="wps">
          <w:drawing>
            <wp:anchor distT="0" distB="0" distL="0" distR="0" simplePos="0" relativeHeight="251659264" behindDoc="0" locked="0" layoutInCell="1" allowOverlap="1" wp14:anchorId="5AB988AC" wp14:editId="6CA4B827">
              <wp:simplePos x="635" y="635"/>
              <wp:positionH relativeFrom="page">
                <wp:align>left</wp:align>
              </wp:positionH>
              <wp:positionV relativeFrom="page">
                <wp:align>bottom</wp:align>
              </wp:positionV>
              <wp:extent cx="1817370" cy="368935"/>
              <wp:effectExtent l="0" t="0" r="11430" b="0"/>
              <wp:wrapNone/>
              <wp:docPr id="1104200150"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226DA77C" w14:textId="63BF165D" w:rsidR="00D1623C" w:rsidRPr="00D1623C" w:rsidRDefault="00D1623C" w:rsidP="00D1623C">
                          <w:pPr>
                            <w:rPr>
                              <w:rFonts w:ascii="Aptos" w:eastAsia="Aptos" w:hAnsi="Aptos" w:cs="Aptos"/>
                              <w:noProof/>
                              <w:color w:val="000000"/>
                              <w:sz w:val="20"/>
                              <w:szCs w:val="20"/>
                            </w:rPr>
                          </w:pPr>
                          <w:r w:rsidRPr="00D1623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B988AC"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" filled="f" stroked="f">
              <v:fill o:detectmouseclick="t"/>
              <v:textbox style="mso-fit-shape-to-text:t" inset="20pt,0,0,15pt">
                <w:txbxContent>
                  <w:p w14:paraId="226DA77C" w14:textId="63BF165D" w:rsidR="00D1623C" w:rsidRPr="00D1623C" w:rsidRDefault="00D1623C" w:rsidP="00D1623C">
                    <w:pPr>
                      <w:rPr>
                        <w:rFonts w:ascii="Aptos" w:eastAsia="Aptos" w:hAnsi="Aptos" w:cs="Aptos"/>
                        <w:noProof/>
                        <w:color w:val="000000"/>
                        <w:sz w:val="20"/>
                        <w:szCs w:val="20"/>
                      </w:rPr>
                    </w:pPr>
                    <w:r w:rsidRPr="00D1623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E55" w14:textId="6AF42381" w:rsidR="00D1623C" w:rsidRDefault="00D1623C">
    <w:pPr>
      <w:pStyle w:val="Footer"/>
    </w:pPr>
    <w:r>
      <w:rPr>
        <w:noProof/>
      </w:rPr>
      <mc:AlternateContent>
        <mc:Choice Requires="wps">
          <w:drawing>
            <wp:anchor distT="0" distB="0" distL="0" distR="0" simplePos="0" relativeHeight="251660288" behindDoc="0" locked="0" layoutInCell="1" allowOverlap="1" wp14:anchorId="3302E9D3" wp14:editId="4B7D1607">
              <wp:simplePos x="914400" y="10073640"/>
              <wp:positionH relativeFrom="page">
                <wp:align>left</wp:align>
              </wp:positionH>
              <wp:positionV relativeFrom="page">
                <wp:align>bottom</wp:align>
              </wp:positionV>
              <wp:extent cx="1817370" cy="368935"/>
              <wp:effectExtent l="0" t="0" r="11430" b="0"/>
              <wp:wrapNone/>
              <wp:docPr id="378769619"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6DFE670C" w14:textId="53C4285A" w:rsidR="00D1623C" w:rsidRPr="00D1623C" w:rsidRDefault="00D1623C" w:rsidP="00D1623C">
                          <w:pPr>
                            <w:rPr>
                              <w:rFonts w:ascii="Aptos" w:eastAsia="Aptos" w:hAnsi="Aptos" w:cs="Aptos"/>
                              <w:noProof/>
                              <w:color w:val="000000"/>
                              <w:sz w:val="20"/>
                              <w:szCs w:val="20"/>
                            </w:rPr>
                          </w:pPr>
                          <w:r w:rsidRPr="00D1623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2E9D3"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" filled="f" stroked="f">
              <v:fill o:detectmouseclick="t"/>
              <v:textbox style="mso-fit-shape-to-text:t" inset="20pt,0,0,15pt">
                <w:txbxContent>
                  <w:p w14:paraId="6DFE670C" w14:textId="53C4285A" w:rsidR="00D1623C" w:rsidRPr="00D1623C" w:rsidRDefault="00D1623C" w:rsidP="00D1623C">
                    <w:pPr>
                      <w:rPr>
                        <w:rFonts w:ascii="Aptos" w:eastAsia="Aptos" w:hAnsi="Aptos" w:cs="Aptos"/>
                        <w:noProof/>
                        <w:color w:val="000000"/>
                        <w:sz w:val="20"/>
                        <w:szCs w:val="20"/>
                      </w:rPr>
                    </w:pPr>
                    <w:r w:rsidRPr="00D1623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8FB6" w14:textId="3245EF15" w:rsidR="00D1623C" w:rsidRDefault="00D1623C">
    <w:pPr>
      <w:pStyle w:val="Footer"/>
    </w:pPr>
    <w:r>
      <w:rPr>
        <w:noProof/>
      </w:rPr>
      <mc:AlternateContent>
        <mc:Choice Requires="wps">
          <w:drawing>
            <wp:anchor distT="0" distB="0" distL="0" distR="0" simplePos="0" relativeHeight="251658240" behindDoc="0" locked="0" layoutInCell="1" allowOverlap="1" wp14:anchorId="3FF1D40B" wp14:editId="13259357">
              <wp:simplePos x="635" y="635"/>
              <wp:positionH relativeFrom="page">
                <wp:align>left</wp:align>
              </wp:positionH>
              <wp:positionV relativeFrom="page">
                <wp:align>bottom</wp:align>
              </wp:positionV>
              <wp:extent cx="1817370" cy="368935"/>
              <wp:effectExtent l="0" t="0" r="11430" b="0"/>
              <wp:wrapNone/>
              <wp:docPr id="1208076636"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68935"/>
                      </a:xfrm>
                      <a:prstGeom prst="rect">
                        <a:avLst/>
                      </a:prstGeom>
                      <a:noFill/>
                      <a:ln>
                        <a:noFill/>
                      </a:ln>
                    </wps:spPr>
                    <wps:txbx>
                      <w:txbxContent>
                        <w:p w14:paraId="607EAC33" w14:textId="76A1157D" w:rsidR="00D1623C" w:rsidRPr="00D1623C" w:rsidRDefault="00D1623C" w:rsidP="00D1623C">
                          <w:pPr>
                            <w:rPr>
                              <w:rFonts w:ascii="Aptos" w:eastAsia="Aptos" w:hAnsi="Aptos" w:cs="Aptos"/>
                              <w:noProof/>
                              <w:color w:val="000000"/>
                              <w:sz w:val="20"/>
                              <w:szCs w:val="20"/>
                            </w:rPr>
                          </w:pPr>
                          <w:r w:rsidRPr="00D1623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F1D40B"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" filled="f" stroked="f">
              <v:fill o:detectmouseclick="t"/>
              <v:textbox style="mso-fit-shape-to-text:t" inset="20pt,0,0,15pt">
                <w:txbxContent>
                  <w:p w14:paraId="607EAC33" w14:textId="76A1157D" w:rsidR="00D1623C" w:rsidRPr="00D1623C" w:rsidRDefault="00D1623C" w:rsidP="00D1623C">
                    <w:pPr>
                      <w:rPr>
                        <w:rFonts w:ascii="Aptos" w:eastAsia="Aptos" w:hAnsi="Aptos" w:cs="Aptos"/>
                        <w:noProof/>
                        <w:color w:val="000000"/>
                        <w:sz w:val="20"/>
                        <w:szCs w:val="20"/>
                      </w:rPr>
                    </w:pPr>
                    <w:r w:rsidRPr="00D1623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782F" w14:textId="77777777" w:rsidR="007E539A" w:rsidRDefault="007E539A">
      <w:pPr>
        <w:spacing w:line="240" w:lineRule="auto"/>
      </w:pPr>
      <w:r>
        <w:separator/>
      </w:r>
    </w:p>
  </w:footnote>
  <w:footnote w:type="continuationSeparator" w:id="0">
    <w:p w14:paraId="1B2D8F37" w14:textId="77777777" w:rsidR="007E539A" w:rsidRDefault="007E539A">
      <w:pPr>
        <w:spacing w:line="240" w:lineRule="auto"/>
      </w:pPr>
      <w:r>
        <w:continuationSeparator/>
      </w:r>
    </w:p>
  </w:footnote>
  <w:footnote w:id="1">
    <w:p w14:paraId="0000001E" w14:textId="77777777" w:rsidR="00C05106" w:rsidRDefault="00D1623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Evan A. Laksmana, “Reshuffling the Deck? Military Corporatism, Promotional Logjams and Post-Authoritarian Civil-Military Relations in Indonesia,” </w:t>
      </w:r>
      <w:r>
        <w:rPr>
          <w:rFonts w:ascii="Times New Roman" w:eastAsia="Times New Roman" w:hAnsi="Times New Roman" w:cs="Times New Roman"/>
          <w:i/>
          <w:sz w:val="20"/>
          <w:szCs w:val="20"/>
        </w:rPr>
        <w:t>Journal of Contemporary Asia</w:t>
      </w:r>
      <w:r>
        <w:rPr>
          <w:rFonts w:ascii="Times New Roman" w:eastAsia="Times New Roman" w:hAnsi="Times New Roman" w:cs="Times New Roman"/>
          <w:sz w:val="20"/>
          <w:szCs w:val="20"/>
        </w:rPr>
        <w:t xml:space="preserve">, Vol. 49, No. 5, 2019, pp. 806-836; Muhamad Haripin, </w:t>
      </w:r>
      <w:r>
        <w:rPr>
          <w:rFonts w:ascii="Times New Roman" w:eastAsia="Times New Roman" w:hAnsi="Times New Roman" w:cs="Times New Roman"/>
          <w:i/>
          <w:sz w:val="20"/>
          <w:szCs w:val="20"/>
        </w:rPr>
        <w:t xml:space="preserve">Civil-Military Relations in Indonesia: The Politics of Military Operations Other Than War, </w:t>
      </w:r>
      <w:r>
        <w:rPr>
          <w:rFonts w:ascii="Times New Roman" w:eastAsia="Times New Roman" w:hAnsi="Times New Roman" w:cs="Times New Roman"/>
          <w:sz w:val="20"/>
          <w:szCs w:val="20"/>
        </w:rPr>
        <w:t>(Oxon and New York: Routledge, 2020);</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Muhamad Haripin, Adhi Priamarizki, Keoni Indrabayu Marzuki, </w:t>
      </w:r>
      <w:r>
        <w:rPr>
          <w:rFonts w:ascii="Times New Roman" w:eastAsia="Times New Roman" w:hAnsi="Times New Roman" w:cs="Times New Roman"/>
          <w:i/>
          <w:sz w:val="20"/>
          <w:szCs w:val="20"/>
        </w:rPr>
        <w:t>The Army and Ideology in Indonesia: From Dwifungsi to Bela Negara</w:t>
      </w:r>
      <w:r>
        <w:rPr>
          <w:rFonts w:ascii="Times New Roman" w:eastAsia="Times New Roman" w:hAnsi="Times New Roman" w:cs="Times New Roman"/>
          <w:sz w:val="20"/>
          <w:szCs w:val="20"/>
        </w:rPr>
        <w:t>, Oxon and New York: 2021.</w:t>
      </w:r>
    </w:p>
  </w:footnote>
  <w:footnote w:id="2">
    <w:p w14:paraId="00000021" w14:textId="77777777" w:rsidR="00C05106" w:rsidRDefault="00D1623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Leonard C. Sebastian, Emirza Adi Syailendra, and Keoni Indrabayu Marzuki, “Civil-Military Relations in Indonesia after the Reform Period,” </w:t>
      </w:r>
      <w:r>
        <w:rPr>
          <w:rFonts w:ascii="Times New Roman" w:eastAsia="Times New Roman" w:hAnsi="Times New Roman" w:cs="Times New Roman"/>
          <w:i/>
          <w:sz w:val="20"/>
          <w:szCs w:val="20"/>
        </w:rPr>
        <w:t>Asia Policy</w:t>
      </w:r>
      <w:r>
        <w:rPr>
          <w:rFonts w:ascii="Times New Roman" w:eastAsia="Times New Roman" w:hAnsi="Times New Roman" w:cs="Times New Roman"/>
          <w:sz w:val="20"/>
          <w:szCs w:val="20"/>
        </w:rPr>
        <w:t>, Vol. 13, No. 3, 2018, pp. 49-78.</w:t>
      </w:r>
    </w:p>
  </w:footnote>
  <w:footnote w:id="3">
    <w:p w14:paraId="0000001F" w14:textId="77777777" w:rsidR="00C05106" w:rsidRDefault="00D1623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Christoph Harig and Chiara Ruffa, “Knocking on the Barracks’ Door: How Role Conceptions Shape the Military’s Reactions to Political Demands,” </w:t>
      </w:r>
      <w:r>
        <w:rPr>
          <w:rFonts w:ascii="Times New Roman" w:eastAsia="Times New Roman" w:hAnsi="Times New Roman" w:cs="Times New Roman"/>
          <w:i/>
          <w:sz w:val="20"/>
          <w:szCs w:val="20"/>
        </w:rPr>
        <w:t>European Journal of International Security</w:t>
      </w:r>
      <w:r>
        <w:rPr>
          <w:rFonts w:ascii="Times New Roman" w:eastAsia="Times New Roman" w:hAnsi="Times New Roman" w:cs="Times New Roman"/>
          <w:sz w:val="20"/>
          <w:szCs w:val="20"/>
        </w:rPr>
        <w:t xml:space="preserve"> 7, no. 1 (2022): 84-103</w:t>
      </w:r>
    </w:p>
  </w:footnote>
  <w:footnote w:id="4">
    <w:p w14:paraId="00000020" w14:textId="77777777" w:rsidR="00C05106" w:rsidRDefault="00D1623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Leonard C. Sebastian, Emirza Adi Syailendra, and Keoni Indrabayu Marzuki, “Civil-Military Relations in Indonesia after the Reform Period,”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06"/>
    <w:rsid w:val="000923B1"/>
    <w:rsid w:val="0009298F"/>
    <w:rsid w:val="0010101C"/>
    <w:rsid w:val="001332E9"/>
    <w:rsid w:val="001E375A"/>
    <w:rsid w:val="00205055"/>
    <w:rsid w:val="00240703"/>
    <w:rsid w:val="00264FBC"/>
    <w:rsid w:val="002814BD"/>
    <w:rsid w:val="00293626"/>
    <w:rsid w:val="002B41CA"/>
    <w:rsid w:val="002C568E"/>
    <w:rsid w:val="00335867"/>
    <w:rsid w:val="00345FD7"/>
    <w:rsid w:val="00346D4A"/>
    <w:rsid w:val="00395261"/>
    <w:rsid w:val="003F5B25"/>
    <w:rsid w:val="0042388C"/>
    <w:rsid w:val="00425EEF"/>
    <w:rsid w:val="00445FE4"/>
    <w:rsid w:val="00456282"/>
    <w:rsid w:val="00464E42"/>
    <w:rsid w:val="00620A86"/>
    <w:rsid w:val="00687FC2"/>
    <w:rsid w:val="006A6904"/>
    <w:rsid w:val="00751394"/>
    <w:rsid w:val="00790646"/>
    <w:rsid w:val="007B227B"/>
    <w:rsid w:val="007E539A"/>
    <w:rsid w:val="007E7C4C"/>
    <w:rsid w:val="00813BB4"/>
    <w:rsid w:val="00820FF1"/>
    <w:rsid w:val="008603D6"/>
    <w:rsid w:val="008D0576"/>
    <w:rsid w:val="008D4179"/>
    <w:rsid w:val="008D4F96"/>
    <w:rsid w:val="00935FB3"/>
    <w:rsid w:val="00995AF8"/>
    <w:rsid w:val="009D42C5"/>
    <w:rsid w:val="00A769A6"/>
    <w:rsid w:val="00B80A20"/>
    <w:rsid w:val="00BC7470"/>
    <w:rsid w:val="00C04106"/>
    <w:rsid w:val="00C05106"/>
    <w:rsid w:val="00C5599F"/>
    <w:rsid w:val="00C77C11"/>
    <w:rsid w:val="00D1623C"/>
    <w:rsid w:val="00D41DB7"/>
    <w:rsid w:val="00D51275"/>
    <w:rsid w:val="00DC10A4"/>
    <w:rsid w:val="00E14336"/>
    <w:rsid w:val="00E20F4A"/>
    <w:rsid w:val="00E6446E"/>
    <w:rsid w:val="00EF6BD4"/>
    <w:rsid w:val="00F34AD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AC6A"/>
  <w15:docId w15:val="{B189F70D-B732-46A8-886D-0684F3D1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13BB4"/>
    <w:rPr>
      <w:color w:val="0000FF" w:themeColor="hyperlink"/>
      <w:u w:val="single"/>
    </w:rPr>
  </w:style>
  <w:style w:type="paragraph" w:styleId="Revision">
    <w:name w:val="Revision"/>
    <w:hidden/>
    <w:uiPriority w:val="99"/>
    <w:semiHidden/>
    <w:rsid w:val="00C5599F"/>
    <w:pPr>
      <w:spacing w:line="240" w:lineRule="auto"/>
    </w:pPr>
  </w:style>
  <w:style w:type="character" w:styleId="UnresolvedMention">
    <w:name w:val="Unresolved Mention"/>
    <w:basedOn w:val="DefaultParagraphFont"/>
    <w:uiPriority w:val="99"/>
    <w:semiHidden/>
    <w:unhideWhenUsed/>
    <w:rsid w:val="00D41DB7"/>
    <w:rPr>
      <w:color w:val="605E5C"/>
      <w:shd w:val="clear" w:color="auto" w:fill="E1DFDD"/>
    </w:rPr>
  </w:style>
  <w:style w:type="paragraph" w:styleId="Footer">
    <w:name w:val="footer"/>
    <w:basedOn w:val="Normal"/>
    <w:link w:val="FooterChar"/>
    <w:uiPriority w:val="99"/>
    <w:unhideWhenUsed/>
    <w:rsid w:val="00D1623C"/>
    <w:pPr>
      <w:tabs>
        <w:tab w:val="center" w:pos="4680"/>
        <w:tab w:val="right" w:pos="9360"/>
      </w:tabs>
      <w:spacing w:line="240" w:lineRule="auto"/>
    </w:pPr>
  </w:style>
  <w:style w:type="character" w:customStyle="1" w:styleId="FooterChar">
    <w:name w:val="Footer Char"/>
    <w:basedOn w:val="DefaultParagraphFont"/>
    <w:link w:val="Footer"/>
    <w:uiPriority w:val="99"/>
    <w:rsid w:val="00D16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dhipriamarizki@ntu.edu.s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igit.nugroho@stud.uni-heidelberg.d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rmen.wintergest@ipw.uni-heidelberg.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haula.rininta09@ui.ac.id" TargetMode="External"/><Relationship Id="rId4" Type="http://schemas.openxmlformats.org/officeDocument/2006/relationships/webSettings" Target="webSettings.xml"/><Relationship Id="rId9" Type="http://schemas.openxmlformats.org/officeDocument/2006/relationships/hyperlink" Target="mailto:aditya.gunawan@bakrie.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DE41-8752-41C5-9D43-AFA0EF0C769A}">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Siegers, S.R. (Yayah)</dc:creator>
  <cp:lastModifiedBy>Siegers, S.R. (Yayah)</cp:lastModifiedBy>
  <cp:revision>2</cp:revision>
  <dcterms:created xsi:type="dcterms:W3CDTF">2025-12-01T19:21:00Z</dcterms:created>
  <dcterms:modified xsi:type="dcterms:W3CDTF">2025-12-01T19:21:00Z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4801c95c,41d0c1d6,169390d3</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