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0" w:lineRule="auto"/>
        <w:rPr>
          <w:rFonts w:ascii="Javanese Text" w:cs="Javanese Text" w:eastAsia="Javanese Text" w:hAnsi="Javanese Text"/>
          <w:b w:val="1"/>
          <w:bCs w:val="1"/>
          <w:u w:val="single"/>
        </w:rPr>
      </w:pPr>
      <w:r w:rsidDel="00000000" w:rsidR="00000000" w:rsidRPr="00000000">
        <w:rPr>
          <w:rFonts w:ascii="Javanese Text" w:cs="Javanese Text" w:eastAsia="Javanese Text" w:hAnsi="Javanese Text"/>
          <w:b w:val="1"/>
          <w:bCs w:val="1"/>
          <w:u w:val="single"/>
          <w:rtl w:val="0"/>
        </w:rPr>
        <w:t xml:space="preserve">Panel proposal</w:t>
      </w:r>
    </w:p>
    <w:p w:rsidR="00000000" w:rsidDel="00000000" w:rsidP="00000000" w:rsidRDefault="00000000" w:rsidRPr="00000000" w14:paraId="00000002">
      <w:pPr>
        <w:keepNext w:val="1"/>
        <w:spacing w:after="0" w:lineRule="auto"/>
        <w:rPr>
          <w:rFonts w:ascii="Javanese Text" w:cs="Javanese Text" w:eastAsia="Javanese Text" w:hAnsi="Javanese Text"/>
          <w:b w:val="1"/>
          <w:bCs w:val="1"/>
        </w:rPr>
      </w:pPr>
      <w:r w:rsidDel="00000000" w:rsidR="00000000" w:rsidRPr="00000000">
        <w:rPr>
          <w:rFonts w:ascii="Javanese Text" w:cs="Javanese Text" w:eastAsia="Javanese Text" w:hAnsi="Javanese Text"/>
          <w:b w:val="1"/>
          <w:bCs w:val="1"/>
          <w:rtl w:val="0"/>
        </w:rPr>
        <w:t xml:space="preserve">Human rights thought from Southeast Asian contexts</w:t>
      </w:r>
    </w:p>
    <w:p w:rsidR="00000000" w:rsidDel="00000000" w:rsidP="00000000" w:rsidRDefault="00000000" w:rsidRPr="00000000" w14:paraId="00000003">
      <w:pPr>
        <w:keepNext w:val="1"/>
        <w:spacing w:after="0" w:lineRule="auto"/>
        <w:rPr>
          <w:rFonts w:ascii="Javanese Text" w:cs="Javanese Text" w:eastAsia="Javanese Text" w:hAnsi="Javanese Text"/>
        </w:rPr>
      </w:pPr>
      <w:r w:rsidDel="00000000" w:rsidR="00000000" w:rsidRPr="00000000">
        <w:rPr>
          <w:rFonts w:ascii="Javanese Text" w:cs="Javanese Text" w:eastAsia="Javanese Text" w:hAnsi="Javanese Text"/>
          <w:b w:val="1"/>
          <w:bCs w:val="1"/>
          <w:rtl w:val="0"/>
        </w:rPr>
        <w:t xml:space="preserve">Conveners</w:t>
      </w:r>
      <w:r w:rsidDel="00000000" w:rsidR="00000000" w:rsidRPr="00000000">
        <w:rPr>
          <w:rFonts w:ascii="Javanese Text" w:cs="Javanese Text" w:eastAsia="Javanese Text" w:hAnsi="Javanese Text"/>
          <w:rtl w:val="0"/>
        </w:rPr>
        <w:t xml:space="preserve">: David Webster, Bishop’s University and Amy Rothschild, Ithaca College</w:t>
      </w:r>
    </w:p>
    <w:p w:rsidR="00000000" w:rsidDel="00000000" w:rsidP="00000000" w:rsidRDefault="00000000" w:rsidRPr="00000000" w14:paraId="00000004">
      <w:pPr>
        <w:keepNext w:val="1"/>
        <w:spacing w:after="0" w:lineRule="auto"/>
        <w:rPr>
          <w:rFonts w:ascii="Javanese Text" w:cs="Javanese Text" w:eastAsia="Javanese Text" w:hAnsi="Javanese Text"/>
          <w:i w:val="1"/>
          <w:iCs w:val="1"/>
        </w:rPr>
      </w:pPr>
      <w:r w:rsidDel="00000000" w:rsidR="00000000" w:rsidRPr="00000000">
        <w:rPr>
          <w:rFonts w:ascii="Javanese Text" w:cs="Javanese Text" w:eastAsia="Javanese Text" w:hAnsi="Javanese Text"/>
          <w:i w:val="1"/>
          <w:iCs w:val="1"/>
          <w:rtl w:val="0"/>
        </w:rPr>
        <w:t xml:space="preserve">dwebster@ubishops.ca</w:t>
      </w:r>
    </w:p>
    <w:p w:rsidR="00000000" w:rsidDel="00000000" w:rsidP="00000000" w:rsidRDefault="00000000" w:rsidRPr="00000000" w14:paraId="00000005">
      <w:pPr>
        <w:keepNext w:val="1"/>
        <w:spacing w:after="0" w:lineRule="auto"/>
        <w:rPr>
          <w:rFonts w:ascii="Javanese Text" w:cs="Javanese Text" w:eastAsia="Javanese Text" w:hAnsi="Javanese Text"/>
        </w:rPr>
      </w:pPr>
      <w:r w:rsidDel="00000000" w:rsidR="00000000" w:rsidRPr="00000000">
        <w:rPr>
          <w:rFonts w:ascii="Javanese Text" w:cs="Javanese Text" w:eastAsia="Javanese Text" w:hAnsi="Javanese Text"/>
          <w:b w:val="1"/>
          <w:bCs w:val="1"/>
          <w:rtl w:val="0"/>
        </w:rPr>
        <w:t xml:space="preserve">Description</w:t>
      </w:r>
      <w:r w:rsidDel="00000000" w:rsidR="00000000" w:rsidRPr="00000000">
        <w:rPr>
          <w:rFonts w:ascii="Javanese Text" w:cs="Javanese Text" w:eastAsia="Javanese Text" w:hAnsi="Javanese Text"/>
          <w:rtl w:val="0"/>
        </w:rPr>
        <w:t xml:space="preserve">: The genealogy of human rights too often simply assumes that the story was written by Europeans, flowing like a river from “natural rights” through the French revolution to the sea of twentieth century human rights law.  Human rights are under attack around the world, and much in need of fostering. Yet rights promotion is hampered by a false notion that human rights are a Western invention or a Western imposition on the rest of the world. This belief is false. Where the rights of humans are under attack, rights advocates fight back, showing that human rights are indigenous to all parts of the world, even while rights traditions are distinct in different regions. </w:t>
      </w:r>
    </w:p>
    <w:p w:rsidR="00000000" w:rsidDel="00000000" w:rsidP="00000000" w:rsidRDefault="00000000" w:rsidRPr="00000000" w14:paraId="00000006">
      <w:pPr>
        <w:keepNext w:val="1"/>
        <w:spacing w:after="0" w:lineRule="auto"/>
        <w:ind w:firstLine="708"/>
        <w:rPr>
          <w:rFonts w:ascii="Javanese Text" w:cs="Javanese Text" w:eastAsia="Javanese Text" w:hAnsi="Javanese Text"/>
        </w:rPr>
      </w:pPr>
      <w:r w:rsidDel="00000000" w:rsidR="00000000" w:rsidRPr="00000000">
        <w:rPr>
          <w:rFonts w:ascii="Javanese Text" w:cs="Javanese Text" w:eastAsia="Javanese Text" w:hAnsi="Javanese Text"/>
          <w:rtl w:val="0"/>
        </w:rPr>
        <w:t xml:space="preserve">Human rights are a process, not a project</w:t>
      </w:r>
      <w:r w:rsidDel="00000000" w:rsidR="00000000" w:rsidRPr="00000000">
        <w:rPr>
          <w:rFonts w:ascii="Javanese Text" w:cs="Javanese Text" w:eastAsia="Javanese Text" w:hAnsi="Javanese Text"/>
          <w:b w:val="1"/>
          <w:bCs w:val="1"/>
          <w:rtl w:val="0"/>
        </w:rPr>
        <w:t xml:space="preserve"> </w:t>
      </w:r>
      <w:r w:rsidDel="00000000" w:rsidR="00000000" w:rsidRPr="00000000">
        <w:rPr>
          <w:rFonts w:ascii="Javanese Text" w:cs="Javanese Text" w:eastAsia="Javanese Text" w:hAnsi="Javanese Text"/>
          <w:rtl w:val="0"/>
        </w:rPr>
        <w:t xml:space="preserve">– a notion borrowed from Timorese thinker Jovito de Araújo. South and Southeast Asian constitution-making was a parallel process with the writing of the UDHR. While remaining a US ally, the Philippines pushed the envelope on racism and rights and consistently proved willing to challenge US opposition to human rights norm-setting. Other examples abound. Timor-Leste’s human rights “scripts” (as Marisa Ramos Gonçalves calls them) were written transnationally and inspired people in the West. Southeast Asian activists promoted new ideas of rights in the 1993 Bangkok declaration. Other examples abound. </w:t>
      </w:r>
    </w:p>
    <w:p w:rsidR="00000000" w:rsidDel="00000000" w:rsidP="00000000" w:rsidRDefault="00000000" w:rsidRPr="00000000" w14:paraId="00000007">
      <w:pPr>
        <w:keepNext w:val="1"/>
        <w:spacing w:after="0" w:lineRule="auto"/>
        <w:ind w:firstLine="708"/>
        <w:rPr>
          <w:rFonts w:ascii="Javanese Text" w:cs="Javanese Text" w:eastAsia="Javanese Text" w:hAnsi="Javanese Text"/>
        </w:rPr>
      </w:pPr>
      <w:r w:rsidDel="00000000" w:rsidR="00000000" w:rsidRPr="00000000">
        <w:rPr>
          <w:rFonts w:ascii="Javanese Text" w:cs="Javanese Text" w:eastAsia="Javanese Text" w:hAnsi="Javanese Text"/>
          <w:rtl w:val="0"/>
        </w:rPr>
        <w:t xml:space="preserve">This panel welcomes paper proposals that examine Southeast Asian contributions to human rights thought and advocacy, generated from within the region, not imposed from outside. </w:t>
      </w:r>
    </w:p>
    <w:p w:rsidR="00000000" w:rsidDel="00000000" w:rsidP="00000000" w:rsidRDefault="00000000" w:rsidRPr="00000000" w14:paraId="00000008">
      <w:pPr>
        <w:keepNext w:val="1"/>
        <w:spacing w:after="0" w:lineRule="auto"/>
        <w:rPr>
          <w:rFonts w:ascii="Javanese Text" w:cs="Javanese Text" w:eastAsia="Javanese Text" w:hAnsi="Javanese Text"/>
        </w:rPr>
      </w:pPr>
      <w:r w:rsidDel="00000000" w:rsidR="00000000" w:rsidRPr="00000000">
        <w:rPr>
          <w:rtl w:val="0"/>
        </w:rPr>
      </w:r>
    </w:p>
    <w:p w:rsidR="00000000" w:rsidDel="00000000" w:rsidP="00000000" w:rsidRDefault="00000000" w:rsidRPr="00000000" w14:paraId="00000009">
      <w:pPr>
        <w:keepNext w:val="1"/>
        <w:spacing w:after="0" w:lineRule="auto"/>
        <w:rPr>
          <w:rFonts w:ascii="Javanese Text" w:cs="Javanese Text" w:eastAsia="Javanese Text" w:hAnsi="Javanese Text"/>
          <w:b w:val="1"/>
          <w:bCs w:val="1"/>
        </w:rPr>
      </w:pPr>
      <w:r w:rsidDel="00000000" w:rsidR="00000000" w:rsidRPr="00000000">
        <w:rPr>
          <w:rFonts w:ascii="Javanese Text" w:cs="Javanese Text" w:eastAsia="Javanese Text" w:hAnsi="Javanese Text"/>
          <w:b w:val="1"/>
          <w:bCs w:val="1"/>
          <w:rtl w:val="0"/>
        </w:rPr>
        <w:t xml:space="preserve">Single session (not double)</w:t>
      </w:r>
    </w:p>
    <w:p w:rsidR="00000000" w:rsidDel="00000000" w:rsidP="00000000" w:rsidRDefault="00000000" w:rsidRPr="00000000" w14:paraId="0000000A">
      <w:pPr>
        <w:keepNext w:val="1"/>
        <w:spacing w:after="0" w:lineRule="auto"/>
        <w:rPr>
          <w:rFonts w:ascii="Javanese Text" w:cs="Javanese Text" w:eastAsia="Javanese Text" w:hAnsi="Javanese Text"/>
        </w:rPr>
      </w:pPr>
      <w:r w:rsidDel="00000000" w:rsidR="00000000" w:rsidRPr="00000000">
        <w:rPr>
          <w:rtl w:val="0"/>
        </w:rPr>
      </w:r>
    </w:p>
    <w:p w:rsidR="00000000" w:rsidDel="00000000" w:rsidP="00000000" w:rsidRDefault="00000000" w:rsidRPr="00000000" w14:paraId="0000000B">
      <w:pPr>
        <w:keepNext w:val="1"/>
        <w:spacing w:after="0" w:lineRule="auto"/>
        <w:rPr>
          <w:rFonts w:ascii="Javanese Text" w:cs="Javanese Text" w:eastAsia="Javanese Text" w:hAnsi="Javanese Text"/>
        </w:rPr>
      </w:pPr>
      <w:r w:rsidDel="00000000" w:rsidR="00000000" w:rsidRPr="00000000">
        <w:rPr>
          <w:rFonts w:ascii="Javanese Text" w:cs="Javanese Text" w:eastAsia="Javanese Text" w:hAnsi="Javanese Text"/>
          <w:rtl w:val="0"/>
        </w:rPr>
        <w:t xml:space="preserve">Additional presenter: Ivo Matteus Goncalves, National University UNTL, Timor-Leste. </w:t>
      </w:r>
    </w:p>
    <w:sectPr>
      <w:footerReference r:id="rId7" w:type="default"/>
      <w:footerReference r:id="rId8" w:type="firs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Javanese T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67030"/>
              <wp:effectExtent b="0" l="0" r="0" t="0"/>
              <wp:wrapNone/>
              <wp:docPr descr="Classified as Internal | Intern" id="866454486" name=""/>
              <a:graphic>
                <a:graphicData uri="http://schemas.microsoft.com/office/word/2010/wordprocessingShape">
                  <wps:wsp>
                    <wps:cNvSpPr/>
                    <wps:cNvPr id="4" name="Shape 4"/>
                    <wps:spPr>
                      <a:xfrm>
                        <a:off x="4437315" y="3601248"/>
                        <a:ext cx="181737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67030"/>
              <wp:effectExtent b="0" l="0" r="0" t="0"/>
              <wp:wrapNone/>
              <wp:docPr descr="Classified as Internal | Intern" id="866454486" name="image3.png"/>
              <a:graphic>
                <a:graphicData uri="http://schemas.openxmlformats.org/drawingml/2006/picture">
                  <pic:pic>
                    <pic:nvPicPr>
                      <pic:cNvPr descr="Classified as Internal | Intern" id="0" name="image3.png"/>
                      <pic:cNvPicPr preferRelativeResize="0"/>
                    </pic:nvPicPr>
                    <pic:blipFill>
                      <a:blip r:embed="rId1"/>
                      <a:srcRect/>
                      <a:stretch>
                        <a:fillRect/>
                      </a:stretch>
                    </pic:blipFill>
                    <pic:spPr>
                      <a:xfrm>
                        <a:off x="0" y="0"/>
                        <a:ext cx="1826895" cy="3670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67030"/>
              <wp:effectExtent b="0" l="0" r="0" t="0"/>
              <wp:wrapNone/>
              <wp:docPr descr="Classified as Internal | Intern" id="866454485" name=""/>
              <a:graphic>
                <a:graphicData uri="http://schemas.microsoft.com/office/word/2010/wordprocessingShape">
                  <wps:wsp>
                    <wps:cNvSpPr/>
                    <wps:cNvPr id="3" name="Shape 3"/>
                    <wps:spPr>
                      <a:xfrm>
                        <a:off x="4437315" y="3601248"/>
                        <a:ext cx="181737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67030"/>
              <wp:effectExtent b="0" l="0" r="0" t="0"/>
              <wp:wrapNone/>
              <wp:docPr descr="Classified as Internal | Intern" id="866454485" name="image2.png"/>
              <a:graphic>
                <a:graphicData uri="http://schemas.openxmlformats.org/drawingml/2006/picture">
                  <pic:pic>
                    <pic:nvPicPr>
                      <pic:cNvPr descr="Classified as Internal | Intern" id="0" name="image2.png"/>
                      <pic:cNvPicPr preferRelativeResize="0"/>
                    </pic:nvPicPr>
                    <pic:blipFill>
                      <a:blip r:embed="rId1"/>
                      <a:srcRect/>
                      <a:stretch>
                        <a:fillRect/>
                      </a:stretch>
                    </pic:blipFill>
                    <pic:spPr>
                      <a:xfrm>
                        <a:off x="0" y="0"/>
                        <a:ext cx="1826895" cy="36703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67030"/>
              <wp:effectExtent b="0" l="0" r="0" t="0"/>
              <wp:wrapNone/>
              <wp:docPr descr="Classified as Internal | Intern" id="866454484" name=""/>
              <a:graphic>
                <a:graphicData uri="http://schemas.microsoft.com/office/word/2010/wordprocessingShape">
                  <wps:wsp>
                    <wps:cNvSpPr/>
                    <wps:cNvPr id="2" name="Shape 2"/>
                    <wps:spPr>
                      <a:xfrm>
                        <a:off x="4437315" y="3601248"/>
                        <a:ext cx="181737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67030"/>
              <wp:effectExtent b="0" l="0" r="0" t="0"/>
              <wp:wrapNone/>
              <wp:docPr descr="Classified as Internal | Intern" id="866454484" name="image1.png"/>
              <a:graphic>
                <a:graphicData uri="http://schemas.openxmlformats.org/drawingml/2006/picture">
                  <pic:pic>
                    <pic:nvPicPr>
                      <pic:cNvPr descr="Classified as Internal | Intern" id="0" name="image1.png"/>
                      <pic:cNvPicPr preferRelativeResize="0"/>
                    </pic:nvPicPr>
                    <pic:blipFill>
                      <a:blip r:embed="rId1"/>
                      <a:srcRect/>
                      <a:stretch>
                        <a:fillRect/>
                      </a:stretch>
                    </pic:blipFill>
                    <pic:spPr>
                      <a:xfrm>
                        <a:off x="0" y="0"/>
                        <a:ext cx="1826895" cy="3670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B907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07F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1GakNTKP4WMeU3c815vBUKwBIA==">CgMxLjA4AHIhMWo2QmJwMDliaVpNRFRhblhkazVfMk1WSFVydlE3bHE5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2025-12-01T23:31:00Z</dcterms:created>
  <dc:creator>David Webster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29dc78b8,6396776,33a50bd3</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