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1. Title:</w:t>
      </w:r>
      <w:r w:rsidDel="00000000" w:rsidR="00000000" w:rsidRPr="00000000">
        <w:rPr>
          <w:rFonts w:ascii="Georgia" w:cs="Georgia" w:eastAsia="Georgia" w:hAnsi="Georgia"/>
          <w:sz w:val="24"/>
          <w:szCs w:val="24"/>
          <w:rtl w:val="0"/>
        </w:rPr>
        <w:t xml:space="preserve"> </w:t>
      </w:r>
      <w:r w:rsidDel="00000000" w:rsidR="00000000" w:rsidRPr="00000000">
        <w:rPr>
          <w:rtl w:val="0"/>
        </w:rPr>
      </w:r>
    </w:p>
    <w:p w:rsidR="00000000" w:rsidDel="00000000" w:rsidP="00000000" w:rsidRDefault="00000000" w:rsidRPr="00000000" w14:paraId="00000002">
      <w:pPr>
        <w:rPr>
          <w:rFonts w:ascii="Georgia" w:cs="Georgia" w:eastAsia="Georgia" w:hAnsi="Georgia"/>
          <w:b w:val="1"/>
          <w:bCs w:val="1"/>
          <w:color w:val="444746"/>
          <w:sz w:val="24"/>
          <w:szCs w:val="24"/>
        </w:rPr>
      </w:pPr>
      <w:r w:rsidDel="00000000" w:rsidR="00000000" w:rsidRPr="00000000">
        <w:rPr>
          <w:rFonts w:ascii="Georgia" w:cs="Georgia" w:eastAsia="Georgia" w:hAnsi="Georgia"/>
          <w:b w:val="1"/>
          <w:bCs w:val="1"/>
          <w:color w:val="444746"/>
          <w:sz w:val="24"/>
          <w:szCs w:val="24"/>
          <w:rtl w:val="0"/>
        </w:rPr>
        <w:t xml:space="preserve">Embodied Knowing, Local Worlds: Decolonial Gender Approaches in Southeast Asia</w:t>
      </w:r>
    </w:p>
    <w:p w:rsidR="00000000" w:rsidDel="00000000" w:rsidP="00000000" w:rsidRDefault="00000000" w:rsidRPr="00000000" w14:paraId="00000003">
      <w:pPr>
        <w:ind w:left="720" w:firstLine="0"/>
        <w:rPr>
          <w:rFonts w:ascii="Georgia" w:cs="Georgia" w:eastAsia="Georgia" w:hAnsi="Georgia"/>
          <w:color w:val="444746"/>
          <w:sz w:val="24"/>
          <w:szCs w:val="24"/>
        </w:rPr>
      </w:pPr>
      <w:r w:rsidDel="00000000" w:rsidR="00000000" w:rsidRPr="00000000">
        <w:rPr>
          <w:rtl w:val="0"/>
        </w:rPr>
      </w:r>
    </w:p>
    <w:p w:rsidR="00000000" w:rsidDel="00000000" w:rsidP="00000000" w:rsidRDefault="00000000" w:rsidRPr="00000000" w14:paraId="00000004">
      <w:pPr>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2. Co-conveners:</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5">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Marie Aubrey Villaceran</w:t>
      </w:r>
      <w:r w:rsidDel="00000000" w:rsidR="00000000" w:rsidRPr="00000000">
        <w:rPr>
          <w:rFonts w:ascii="Georgia" w:cs="Georgia" w:eastAsia="Georgia" w:hAnsi="Georgia"/>
          <w:sz w:val="24"/>
          <w:szCs w:val="24"/>
          <w:rtl w:val="0"/>
        </w:rPr>
        <w:t xml:space="preserve">, University of the Philippines Center for Women’s and Gender Studies, </w:t>
      </w:r>
      <w:hyperlink r:id="rId7">
        <w:r w:rsidDel="00000000" w:rsidR="00000000" w:rsidRPr="00000000">
          <w:rPr>
            <w:rFonts w:ascii="Georgia" w:cs="Georgia" w:eastAsia="Georgia" w:hAnsi="Georgia"/>
            <w:color w:val="1155cc"/>
            <w:sz w:val="24"/>
            <w:szCs w:val="24"/>
            <w:u w:val="single"/>
            <w:rtl w:val="0"/>
          </w:rPr>
          <w:t xml:space="preserve">Mjvillaceran@up.edu.ph</w:t>
        </w:r>
      </w:hyperlink>
      <w:r w:rsidDel="00000000" w:rsidR="00000000" w:rsidRPr="00000000">
        <w:rPr>
          <w:rFonts w:ascii="Georgia" w:cs="Georgia" w:eastAsia="Georgia" w:hAnsi="Georgia"/>
          <w:sz w:val="24"/>
          <w:szCs w:val="24"/>
          <w:rtl w:val="0"/>
        </w:rPr>
        <w:t xml:space="preserve"> and </w:t>
      </w:r>
      <w:r w:rsidDel="00000000" w:rsidR="00000000" w:rsidRPr="00000000">
        <w:rPr>
          <w:rFonts w:ascii="Georgia" w:cs="Georgia" w:eastAsia="Georgia" w:hAnsi="Georgia"/>
          <w:b w:val="1"/>
          <w:bCs w:val="1"/>
          <w:sz w:val="24"/>
          <w:szCs w:val="24"/>
          <w:rtl w:val="0"/>
        </w:rPr>
        <w:t xml:space="preserve">Eloisa May P. Hernandez</w:t>
      </w:r>
      <w:r w:rsidDel="00000000" w:rsidR="00000000" w:rsidRPr="00000000">
        <w:rPr>
          <w:rFonts w:ascii="Georgia" w:cs="Georgia" w:eastAsia="Georgia" w:hAnsi="Georgia"/>
          <w:sz w:val="24"/>
          <w:szCs w:val="24"/>
          <w:rtl w:val="0"/>
        </w:rPr>
        <w:t xml:space="preserve">, UP College of Arts and Letters, </w:t>
      </w:r>
      <w:hyperlink r:id="rId8">
        <w:r w:rsidDel="00000000" w:rsidR="00000000" w:rsidRPr="00000000">
          <w:rPr>
            <w:rFonts w:ascii="Georgia" w:cs="Georgia" w:eastAsia="Georgia" w:hAnsi="Georgia"/>
            <w:color w:val="1155cc"/>
            <w:sz w:val="24"/>
            <w:szCs w:val="24"/>
            <w:u w:val="single"/>
            <w:rtl w:val="0"/>
          </w:rPr>
          <w:t xml:space="preserve">ephernandez@up.edu.ph</w:t>
        </w:r>
      </w:hyperlink>
      <w:r w:rsidDel="00000000" w:rsidR="00000000" w:rsidRPr="00000000">
        <w:rPr>
          <w:rtl w:val="0"/>
        </w:rPr>
      </w:r>
    </w:p>
    <w:p w:rsidR="00000000" w:rsidDel="00000000" w:rsidP="00000000" w:rsidRDefault="00000000" w:rsidRPr="00000000" w14:paraId="0000000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8">
      <w:pPr>
        <w:jc w:val="both"/>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3. Chosen format:</w:t>
      </w:r>
    </w:p>
    <w:p w:rsidR="00000000" w:rsidDel="00000000" w:rsidP="00000000" w:rsidRDefault="00000000" w:rsidRPr="00000000" w14:paraId="00000009">
      <w:pPr>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A">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proposal is for a double panel of 3-4 presenters per panel. A two-part session is required since the panel brings together various but related decolonial gender studies that cannot be adequately addressed in just one 90-minute time frame. Many of the methods depend on context-specific, embodied, and imaginative ways of understanding that need ample time for contextualization and discussion. Rushing these into a single session would hinder the panel's capacity to reveal the complexities of gendered and queer experiences in Southeast Asia.</w:t>
      </w:r>
    </w:p>
    <w:p w:rsidR="00000000" w:rsidDel="00000000" w:rsidP="00000000" w:rsidRDefault="00000000" w:rsidRPr="00000000" w14:paraId="0000000B">
      <w:pPr>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C">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presenters come from different institutions and disciplinary formations across the region and many of the methods our presenters use grow out of specific places, bodies, and research/creative practices. They need room to breathe so that the audience can understand the contexts and significance of the topics. If we were to fit everything into a single session, we would lose the chance to sit with the textures and tensions that shape gendered and queer experiences in Southeast Asia, and the panel would not be able to surface these complexities with the care they deserve.</w:t>
      </w:r>
    </w:p>
    <w:p w:rsidR="00000000" w:rsidDel="00000000" w:rsidP="00000000" w:rsidRDefault="00000000" w:rsidRPr="00000000" w14:paraId="0000000D">
      <w:pPr>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E">
      <w:pPr>
        <w:jc w:val="both"/>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4. Brief Description of Panel:</w:t>
      </w:r>
    </w:p>
    <w:p w:rsidR="00000000" w:rsidDel="00000000" w:rsidP="00000000" w:rsidRDefault="00000000" w:rsidRPr="00000000" w14:paraId="0000000F">
      <w:pPr>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0">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This panel claims the right to </w:t>
      </w:r>
      <w:r w:rsidDel="00000000" w:rsidR="00000000" w:rsidRPr="00000000">
        <w:rPr>
          <w:rFonts w:ascii="Georgia" w:cs="Georgia" w:eastAsia="Georgia" w:hAnsi="Georgia"/>
          <w:i w:val="1"/>
          <w:iCs w:val="1"/>
          <w:sz w:val="24"/>
          <w:szCs w:val="24"/>
          <w:rtl w:val="0"/>
        </w:rPr>
        <w:t xml:space="preserve">know otherwise</w:t>
      </w:r>
      <w:r w:rsidDel="00000000" w:rsidR="00000000" w:rsidRPr="00000000">
        <w:rPr>
          <w:rFonts w:ascii="Georgia" w:cs="Georgia" w:eastAsia="Georgia" w:hAnsi="Georgia"/>
          <w:sz w:val="24"/>
          <w:szCs w:val="24"/>
          <w:rtl w:val="0"/>
        </w:rPr>
        <w:t xml:space="preserve"> in recognition of how gender and knowledge are deeply entangled with coloniality, power, and identity. We theorize and practice using a decolonial feminist approach and value creative, affective, and situated methods to reflect on how gender and queerness are constructed, lived, negotiated, filmed, archived, and curated in Southeast Asia. </w:t>
      </w:r>
    </w:p>
    <w:p w:rsidR="00000000" w:rsidDel="00000000" w:rsidP="00000000" w:rsidRDefault="00000000" w:rsidRPr="00000000" w14:paraId="00000011">
      <w:pPr>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2">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This conversation among different positionalities, disciplines, and communities of practice challenges monolithic narratives and centers the majority world and embodied experiences. It aims to open more ways of understanding the gendered and queer lives in the region through methods and analyses rooted in decolonial and feminist ethics.</w:t>
      </w:r>
    </w:p>
    <w:p w:rsidR="00000000" w:rsidDel="00000000" w:rsidP="00000000" w:rsidRDefault="00000000" w:rsidRPr="00000000" w14:paraId="00000013">
      <w:pPr>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4">
      <w:pPr>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5. Proposed session: </w:t>
      </w:r>
      <w:r w:rsidDel="00000000" w:rsidR="00000000" w:rsidRPr="00000000">
        <w:rPr>
          <w:rFonts w:ascii="Georgia" w:cs="Georgia" w:eastAsia="Georgia" w:hAnsi="Georgia"/>
          <w:sz w:val="24"/>
          <w:szCs w:val="24"/>
          <w:rtl w:val="0"/>
        </w:rPr>
        <w:t xml:space="preserve">Double session (2 sessions, 3-4 presenters per session) </w:t>
      </w:r>
    </w:p>
    <w:p w:rsidR="00000000" w:rsidDel="00000000" w:rsidP="00000000" w:rsidRDefault="00000000" w:rsidRPr="00000000" w14:paraId="0000001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6">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Tentative titles of presentations:</w:t>
      </w:r>
    </w:p>
    <w:p w:rsidR="00000000" w:rsidDel="00000000" w:rsidP="00000000" w:rsidRDefault="00000000" w:rsidRPr="00000000" w14:paraId="0000001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8">
      <w:pPr>
        <w:ind w:left="720" w:firstLine="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City Encounters: An Arts-Based Study of Gendered Everyday Life in Philippine Urban Spaces</w:t>
      </w:r>
      <w:r w:rsidDel="00000000" w:rsidR="00000000" w:rsidRPr="00000000">
        <w:rPr>
          <w:rFonts w:ascii="Georgia" w:cs="Georgia" w:eastAsia="Georgia" w:hAnsi="Georgia"/>
          <w:sz w:val="24"/>
          <w:szCs w:val="24"/>
          <w:rtl w:val="0"/>
        </w:rPr>
        <w:t xml:space="preserve"> by Marie Aubrey Villaceran, University of the Philippines Center for Women’s and Gender Studies and Department of English and Comparative Literature, University of the Philippines.</w:t>
      </w:r>
    </w:p>
    <w:p w:rsidR="00000000" w:rsidDel="00000000" w:rsidP="00000000" w:rsidRDefault="00000000" w:rsidRPr="00000000" w14:paraId="00000019">
      <w:pPr>
        <w:ind w:left="7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A">
      <w:pPr>
        <w:ind w:left="720" w:firstLine="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Consent and Complexity: Gender, Power, and Negotiations Across Places, Non-Places, and Hybrid Spaces in a Supermodern World</w:t>
      </w:r>
      <w:r w:rsidDel="00000000" w:rsidR="00000000" w:rsidRPr="00000000">
        <w:rPr>
          <w:rFonts w:ascii="Georgia" w:cs="Georgia" w:eastAsia="Georgia" w:hAnsi="Georgia"/>
          <w:sz w:val="24"/>
          <w:szCs w:val="24"/>
          <w:rtl w:val="0"/>
        </w:rPr>
        <w:t xml:space="preserve"> by Teresa Paula De Luna, UP Diliman Office of Anti-Sexual Harassment and Department of Speech Communication and Theater Arts, University of the Philippines.</w:t>
      </w:r>
    </w:p>
    <w:p w:rsidR="00000000" w:rsidDel="00000000" w:rsidP="00000000" w:rsidRDefault="00000000" w:rsidRPr="00000000" w14:paraId="0000001B">
      <w:pPr>
        <w:ind w:left="7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C">
      <w:pPr>
        <w:ind w:left="720" w:firstLine="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Memories of Movements: Curating Queer Art Exhibitions</w:t>
      </w:r>
      <w:r w:rsidDel="00000000" w:rsidR="00000000" w:rsidRPr="00000000">
        <w:rPr>
          <w:rFonts w:ascii="Georgia" w:cs="Georgia" w:eastAsia="Georgia" w:hAnsi="Georgia"/>
          <w:sz w:val="24"/>
          <w:szCs w:val="24"/>
          <w:rtl w:val="0"/>
        </w:rPr>
        <w:t xml:space="preserve"> by Eloisa May Hernandez, Department of Art Studies, University of the Philippines.</w:t>
      </w:r>
    </w:p>
    <w:p w:rsidR="00000000" w:rsidDel="00000000" w:rsidP="00000000" w:rsidRDefault="00000000" w:rsidRPr="00000000" w14:paraId="0000001D">
      <w:pPr>
        <w:ind w:left="7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ind w:left="720" w:firstLine="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Feminist Film-making Practices </w:t>
      </w:r>
      <w:r w:rsidDel="00000000" w:rsidR="00000000" w:rsidRPr="00000000">
        <w:rPr>
          <w:rFonts w:ascii="Georgia" w:cs="Georgia" w:eastAsia="Georgia" w:hAnsi="Georgia"/>
          <w:sz w:val="24"/>
          <w:szCs w:val="24"/>
          <w:rtl w:val="0"/>
        </w:rPr>
        <w:t xml:space="preserve">by Sheryl Rose Andes, Faculty, School of Multimedia &amp; Digital Arts Mapua University - Makati Campus, Philippines.</w:t>
      </w:r>
    </w:p>
    <w:p w:rsidR="00000000" w:rsidDel="00000000" w:rsidP="00000000" w:rsidRDefault="00000000" w:rsidRPr="00000000" w14:paraId="0000001F">
      <w:pPr>
        <w:ind w:left="7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0">
      <w:pPr>
        <w:shd w:fill="ffffff" w:val="clear"/>
        <w:ind w:left="720" w:firstLine="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Academic Mothers</w:t>
      </w:r>
      <w:r w:rsidDel="00000000" w:rsidR="00000000" w:rsidRPr="00000000">
        <w:rPr>
          <w:rFonts w:ascii="Georgia" w:cs="Georgia" w:eastAsia="Georgia" w:hAnsi="Georgia"/>
          <w:sz w:val="24"/>
          <w:szCs w:val="24"/>
          <w:rtl w:val="0"/>
        </w:rPr>
        <w:t xml:space="preserve"> by Sayamol Charoenratana, Ph.D., CUSRI, Chulalongkorn University and Director, HuSE: Center of Excellence for Human Security and Equity, Chulalongkorn University.</w:t>
      </w:r>
    </w:p>
    <w:p w:rsidR="00000000" w:rsidDel="00000000" w:rsidP="00000000" w:rsidRDefault="00000000" w:rsidRPr="00000000" w14:paraId="00000021">
      <w:pPr>
        <w:shd w:fill="ffffff" w:val="clear"/>
        <w:spacing w:line="360" w:lineRule="auto"/>
        <w:ind w:left="7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2">
      <w:pPr>
        <w:ind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&lt;Title to follow&gt;</w:t>
      </w:r>
      <w:r w:rsidDel="00000000" w:rsidR="00000000" w:rsidRPr="00000000">
        <w:rPr>
          <w:rFonts w:ascii="Georgia" w:cs="Georgia" w:eastAsia="Georgia" w:hAnsi="Georgia"/>
          <w:sz w:val="24"/>
          <w:szCs w:val="24"/>
          <w:rtl w:val="0"/>
        </w:rPr>
        <w:t xml:space="preserve">, </w:t>
      </w:r>
      <w:hyperlink r:id="rId9">
        <w:r w:rsidDel="00000000" w:rsidR="00000000" w:rsidRPr="00000000">
          <w:rPr>
            <w:rFonts w:ascii="Georgia" w:cs="Georgia" w:eastAsia="Georgia" w:hAnsi="Georgia"/>
            <w:color w:val="0000ee"/>
            <w:sz w:val="24"/>
            <w:szCs w:val="24"/>
            <w:u w:val="single"/>
            <w:rtl w:val="0"/>
          </w:rPr>
          <w:t xml:space="preserve">Silvia Vignato</w:t>
        </w:r>
      </w:hyperlink>
      <w:r w:rsidDel="00000000" w:rsidR="00000000" w:rsidRPr="00000000">
        <w:rPr>
          <w:rFonts w:ascii="Georgia" w:cs="Georgia" w:eastAsia="Georgia" w:hAnsi="Georgia"/>
          <w:sz w:val="24"/>
          <w:szCs w:val="24"/>
          <w:rtl w:val="0"/>
        </w:rPr>
        <w:t xml:space="preserve"> Università di Milano-Bicocca (UNIMIB)</w:t>
      </w:r>
    </w:p>
    <w:p w:rsidR="00000000" w:rsidDel="00000000" w:rsidP="00000000" w:rsidRDefault="00000000" w:rsidRPr="00000000" w14:paraId="00000023">
      <w:pPr>
        <w:shd w:fill="ffffff" w:val="clear"/>
        <w:spacing w:line="360" w:lineRule="auto"/>
        <w:ind w:left="720" w:firstLine="0"/>
        <w:rPr>
          <w:rFonts w:ascii="Georgia" w:cs="Georgia" w:eastAsia="Georgia" w:hAnsi="Georgia"/>
          <w:sz w:val="24"/>
          <w:szCs w:val="24"/>
          <w:shd w:fill="f0f0f0" w:val="clear"/>
        </w:rPr>
      </w:pPr>
      <w:r w:rsidDel="00000000" w:rsidR="00000000" w:rsidRPr="00000000">
        <w:rPr>
          <w:rtl w:val="0"/>
        </w:rPr>
      </w:r>
    </w:p>
    <w:p w:rsidR="00000000" w:rsidDel="00000000" w:rsidP="00000000" w:rsidRDefault="00000000" w:rsidRPr="00000000" w14:paraId="00000024">
      <w:pPr>
        <w:shd w:fill="ffffff" w:val="clear"/>
        <w:spacing w:line="360" w:lineRule="auto"/>
        <w:rPr>
          <w:rFonts w:ascii="Georgia" w:cs="Georgia" w:eastAsia="Georgia" w:hAnsi="Georgia"/>
          <w:sz w:val="24"/>
          <w:szCs w:val="24"/>
          <w:shd w:fill="f0f0f0" w:val="clear"/>
        </w:rPr>
      </w:pPr>
      <w:r w:rsidDel="00000000" w:rsidR="00000000" w:rsidRPr="00000000">
        <w:rPr>
          <w:rtl w:val="0"/>
        </w:rPr>
      </w:r>
    </w:p>
    <w:p w:rsidR="00000000" w:rsidDel="00000000" w:rsidP="00000000" w:rsidRDefault="00000000" w:rsidRPr="00000000" w14:paraId="00000025">
      <w:pPr>
        <w:shd w:fill="ffffff" w:val="clear"/>
        <w:spacing w:line="360" w:lineRule="auto"/>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6. Discussan</w:t>
      </w:r>
      <w:r w:rsidDel="00000000" w:rsidR="00000000" w:rsidRPr="00000000">
        <w:rPr>
          <w:rFonts w:ascii="Georgia" w:cs="Georgia" w:eastAsia="Georgia" w:hAnsi="Georgia"/>
          <w:sz w:val="24"/>
          <w:szCs w:val="24"/>
          <w:rtl w:val="0"/>
        </w:rPr>
        <w:t xml:space="preserve">t: Dr. Cynthia Grace Gregorio, Fellow, UP Center for Women’s and Gender Studies, UP College of Science, University of the Philippines.</w:t>
      </w:r>
    </w:p>
    <w:p w:rsidR="00000000" w:rsidDel="00000000" w:rsidP="00000000" w:rsidRDefault="00000000" w:rsidRPr="00000000" w14:paraId="00000026">
      <w:pPr>
        <w:ind w:left="720" w:firstLine="0"/>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7">
      <w:pPr>
        <w:shd w:fill="ffffff" w:val="clear"/>
        <w:spacing w:line="360" w:lineRule="auto"/>
        <w:rPr>
          <w:rFonts w:ascii="Georgia" w:cs="Georgia" w:eastAsia="Georgia" w:hAnsi="Georgia"/>
          <w:sz w:val="24"/>
          <w:szCs w:val="24"/>
          <w:shd w:fill="f0f0f0" w:val="clear"/>
        </w:rPr>
      </w:pPr>
      <w:r w:rsidDel="00000000" w:rsidR="00000000" w:rsidRPr="00000000">
        <w:rPr>
          <w:rtl w:val="0"/>
        </w:rPr>
      </w:r>
    </w:p>
    <w:sectPr>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6895" cy="378460"/>
              <wp:effectExtent b="0" l="0" r="0" t="0"/>
              <wp:wrapNone/>
              <wp:docPr descr="Classified as Internal | Intern" id="1387540981" name=""/>
              <a:graphic>
                <a:graphicData uri="http://schemas.microsoft.com/office/word/2010/wordprocessingShape">
                  <wps:wsp>
                    <wps:cNvSpPr/>
                    <wps:cNvPr id="4" name="Shape 4"/>
                    <wps:spPr>
                      <a:xfrm>
                        <a:off x="4437315" y="3595533"/>
                        <a:ext cx="1817370" cy="36893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6895" cy="378460"/>
              <wp:effectExtent b="0" l="0" r="0" t="0"/>
              <wp:wrapNone/>
              <wp:docPr descr="Classified as Internal | Intern" id="1387540981" name="image3.png"/>
              <a:graphic>
                <a:graphicData uri="http://schemas.openxmlformats.org/drawingml/2006/picture">
                  <pic:pic>
                    <pic:nvPicPr>
                      <pic:cNvPr descr="Classified as Internal | Intern" id="0" name="image3.png"/>
                      <pic:cNvPicPr preferRelativeResize="0"/>
                    </pic:nvPicPr>
                    <pic:blipFill>
                      <a:blip r:embed="rId1"/>
                      <a:srcRect/>
                      <a:stretch>
                        <a:fillRect/>
                      </a:stretch>
                    </pic:blipFill>
                    <pic:spPr>
                      <a:xfrm>
                        <a:off x="0" y="0"/>
                        <a:ext cx="1826895" cy="37846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6895" cy="378460"/>
              <wp:effectExtent b="0" l="0" r="0" t="0"/>
              <wp:wrapNone/>
              <wp:docPr descr="Classified as Internal | Intern" id="1387540980" name=""/>
              <a:graphic>
                <a:graphicData uri="http://schemas.microsoft.com/office/word/2010/wordprocessingShape">
                  <wps:wsp>
                    <wps:cNvSpPr/>
                    <wps:cNvPr id="3" name="Shape 3"/>
                    <wps:spPr>
                      <a:xfrm>
                        <a:off x="4437315" y="3595533"/>
                        <a:ext cx="1817370" cy="36893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6895" cy="378460"/>
              <wp:effectExtent b="0" l="0" r="0" t="0"/>
              <wp:wrapNone/>
              <wp:docPr descr="Classified as Internal | Intern" id="1387540980" name="image2.png"/>
              <a:graphic>
                <a:graphicData uri="http://schemas.openxmlformats.org/drawingml/2006/picture">
                  <pic:pic>
                    <pic:nvPicPr>
                      <pic:cNvPr descr="Classified as Internal | Intern" id="0" name="image2.png"/>
                      <pic:cNvPicPr preferRelativeResize="0"/>
                    </pic:nvPicPr>
                    <pic:blipFill>
                      <a:blip r:embed="rId1"/>
                      <a:srcRect/>
                      <a:stretch>
                        <a:fillRect/>
                      </a:stretch>
                    </pic:blipFill>
                    <pic:spPr>
                      <a:xfrm>
                        <a:off x="0" y="0"/>
                        <a:ext cx="1826895" cy="37846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6895" cy="378460"/>
              <wp:effectExtent b="0" l="0" r="0" t="0"/>
              <wp:wrapNone/>
              <wp:docPr descr="Classified as Internal | Intern" id="1387540979" name=""/>
              <a:graphic>
                <a:graphicData uri="http://schemas.microsoft.com/office/word/2010/wordprocessingShape">
                  <wps:wsp>
                    <wps:cNvSpPr/>
                    <wps:cNvPr id="2" name="Shape 2"/>
                    <wps:spPr>
                      <a:xfrm>
                        <a:off x="4437315" y="3595533"/>
                        <a:ext cx="1817370" cy="36893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6895" cy="378460"/>
              <wp:effectExtent b="0" l="0" r="0" t="0"/>
              <wp:wrapNone/>
              <wp:docPr descr="Classified as Internal | Intern" id="1387540979" name="image1.png"/>
              <a:graphic>
                <a:graphicData uri="http://schemas.openxmlformats.org/drawingml/2006/picture">
                  <pic:pic>
                    <pic:nvPicPr>
                      <pic:cNvPr descr="Classified as Internal | Intern" id="0" name="image1.png"/>
                      <pic:cNvPicPr preferRelativeResize="0"/>
                    </pic:nvPicPr>
                    <pic:blipFill>
                      <a:blip r:embed="rId1"/>
                      <a:srcRect/>
                      <a:stretch>
                        <a:fillRect/>
                      </a:stretch>
                    </pic:blipFill>
                    <pic:spPr>
                      <a:xfrm>
                        <a:off x="0" y="0"/>
                        <a:ext cx="1826895" cy="3784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Footer">
    <w:name w:val="footer"/>
    <w:basedOn w:val="Normal"/>
    <w:link w:val="FooterChar"/>
    <w:uiPriority w:val="99"/>
    <w:unhideWhenUsed w:val="1"/>
    <w:rsid w:val="00224F28"/>
    <w:pPr>
      <w:tabs>
        <w:tab w:val="center" w:pos="4680"/>
        <w:tab w:val="right" w:pos="9360"/>
      </w:tabs>
      <w:spacing w:line="240" w:lineRule="auto"/>
    </w:pPr>
  </w:style>
  <w:style w:type="character" w:styleId="FooterChar" w:customStyle="1">
    <w:name w:val="Footer Char"/>
    <w:basedOn w:val="DefaultParagraphFont"/>
    <w:link w:val="Footer"/>
    <w:uiPriority w:val="99"/>
    <w:rsid w:val="00224F28"/>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yperlink" Target="mailto:silvia.vignato@unimib.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jvillaceran@up.edu.ph" TargetMode="External"/><Relationship Id="rId8" Type="http://schemas.openxmlformats.org/officeDocument/2006/relationships/hyperlink" Target="mailto:ephernandez@up.edu.p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Ug2mN0K30ysWBNuriACE2qnNKw==">CgMxLjA4AHIhMVlLUFlpZmtsSUU0cmd2TGZIdk9VaTUxd0ZyTjdKNTdY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2025-12-08T12:14:00Z</dcterms:created>
  <dc:creator>Siegers, S.R. (Yayah)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4dd65e83,52b431f2,73a7996</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