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Title: </w:t>
      </w:r>
      <w:r w:rsidDel="00000000" w:rsidR="00000000" w:rsidRPr="00000000">
        <w:rPr>
          <w:rFonts w:ascii="Times New Roman" w:cs="Times New Roman" w:eastAsia="Times New Roman" w:hAnsi="Times New Roman"/>
          <w:sz w:val="22"/>
          <w:szCs w:val="22"/>
          <w:rtl w:val="0"/>
        </w:rPr>
        <w:t xml:space="preserve">“Concrete Resonances: The Building of Cambodia and Political Regimes from the Colonial Period to the Present-Day” </w:t>
      </w:r>
    </w:p>
    <w:p w:rsidR="00000000" w:rsidDel="00000000" w:rsidP="00000000" w:rsidRDefault="00000000" w:rsidRPr="00000000" w14:paraId="00000002">
      <w:pPr>
        <w:spacing w:line="276" w:lineRule="auto"/>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Conveners: </w:t>
      </w:r>
      <w:r w:rsidDel="00000000" w:rsidR="00000000" w:rsidRPr="00000000">
        <w:rPr>
          <w:rFonts w:ascii="Times New Roman" w:cs="Times New Roman" w:eastAsia="Times New Roman" w:hAnsi="Times New Roman"/>
          <w:sz w:val="22"/>
          <w:szCs w:val="22"/>
          <w:rtl w:val="0"/>
        </w:rPr>
        <w:t xml:space="preserve">Stéphanie Benzaquen-Gautier</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(IIAS/International Institute for Asian Studies, Leiden, SD.BenzaquenGautier@gmail.com), Anne-Laure Porée (EHESS/Ecole des Hautes Etudes en Sciences Sociales, Paris, alporee@gmail.com)</w:t>
      </w:r>
    </w:p>
    <w:p w:rsidR="00000000" w:rsidDel="00000000" w:rsidP="00000000" w:rsidRDefault="00000000" w:rsidRPr="00000000" w14:paraId="00000004">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Format:</w:t>
      </w:r>
      <w:r w:rsidDel="00000000" w:rsidR="00000000" w:rsidRPr="00000000">
        <w:rPr>
          <w:rFonts w:ascii="Times New Roman" w:cs="Times New Roman" w:eastAsia="Times New Roman" w:hAnsi="Times New Roman"/>
          <w:sz w:val="22"/>
          <w:szCs w:val="22"/>
          <w:rtl w:val="0"/>
        </w:rPr>
        <w:t xml:space="preserve"> Double panel </w:t>
      </w: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7">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Techo International Airport, Morodok Techo National Stadium, Funan Techo Canal (still under construction), and dozens of schools and hospitals across the country named after former Prime Minister Hun Sen’s honorific title … Cambodia is now living in the ‘Techo era’. The term denotes how the current leadership designs the country’s development after decades of violence and instability. More exactly, it indicates the specific sectors with which it wants to associate its name. However impressive, the Techo era’s building frenzy is not new. In the late 1950s and 1960s, under Prince Norodom Sihanouk, the country had already experienced a wave of urbanisation and modernisation. The Sangkum period, as the post-independence years (1955-1970) are often called, reshaped Cambodia’s urban and rural landscape through housing, factories, universities, sport and cultural institutions, hospitals, roads, and so forth. It produced a recognisable style which combined Khmer influences with international modernism, the ‘new Khmer architecture’. </w:t>
      </w:r>
    </w:p>
    <w:p w:rsidR="00000000" w:rsidDel="00000000" w:rsidP="00000000" w:rsidRDefault="00000000" w:rsidRPr="00000000" w14:paraId="00000008">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9">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Sangkum era and the current period are much discussed but less attention has been paid to the other regimes. Yet, all have sought to leave a lasting mark on Cambodia through a range of education, health, transport, and culture infrastructures. How did these different regimes assert their political identity and respond to one another through ‘built forms’? What did the successive governments choose to create, transform, commemorate, preserve, ignore, or destroy? How did citizens use, appropriate, or contest these choices? How did ‘built forms’ impact on people’s life? Today, over 65 percent of Cambodia’s population is under 30. Does this demographic configuration change anything at all? Do we see the emergence of new practices or approaches like ‘placemaking’ and ‘sustainable and inclusive ways of life’? If so, what role does social media play in this process?  To address these questions, we suggest the theme of ‘concrete resonances’, to be understood as both ‘materialities’ and ‘reverberations’. By focusing on the continuities and ruptures of ‘built forms’ and their effects, we will try to clarify the formation of Cambodian political culture(s) and the extent to which colonial, decolonial, and possibly ‘neo-colonial’ processes shape it. </w:t>
      </w:r>
    </w:p>
    <w:p w:rsidR="00000000" w:rsidDel="00000000" w:rsidP="00000000" w:rsidRDefault="00000000" w:rsidRPr="00000000" w14:paraId="0000000A">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recent years, research on Cambodia has become increasingly interdisciplinary. In line with these developments, we propose to tackle the question of the relations between political power and ‘building’ through a wide array of perspectives. The </w:t>
      </w:r>
      <w:r w:rsidDel="00000000" w:rsidR="00000000" w:rsidRPr="00000000">
        <w:rPr>
          <w:rFonts w:ascii="Times New Roman" w:cs="Times New Roman" w:eastAsia="Times New Roman" w:hAnsi="Times New Roman"/>
          <w:b w:val="1"/>
          <w:bCs w:val="1"/>
          <w:sz w:val="22"/>
          <w:szCs w:val="22"/>
          <w:u w:val="single"/>
          <w:rtl w:val="0"/>
        </w:rPr>
        <w:t xml:space="preserve">double panel</w:t>
      </w:r>
      <w:r w:rsidDel="00000000" w:rsidR="00000000" w:rsidRPr="00000000">
        <w:rPr>
          <w:rFonts w:ascii="Times New Roman" w:cs="Times New Roman" w:eastAsia="Times New Roman" w:hAnsi="Times New Roman"/>
          <w:sz w:val="22"/>
          <w:szCs w:val="22"/>
          <w:rtl w:val="0"/>
        </w:rPr>
        <w:t xml:space="preserve"> will be the opportunity to bring into conversation fields as diverse as history, anthropology, political science, geography, urban studies, media studies, material and visual culture, and environmental studies. Since our long-term objective is an edited volume, it will also provide the framework for workshopping the book proposal with potential contributors. Topics of interest include but are not limited to infrastructures, monuments, public space, urbanisation, and heritage. The double panel is open to academics from different fields, artists, and practitioners (e.g., architects, urban planners). The presentations can be (1) case studies, (2) discourse or narrative analysis, (3) discussion of theories, methodologies, sources, and archival practices, and (4) projects (architecture, art, urban planning). We encourage Cambodia and Southeast Asia-based participants to apply.</w:t>
      </w:r>
    </w:p>
    <w:sectPr>
      <w:footerReference r:id="rId7" w:type="default"/>
      <w:footerReference r:id="rId8" w:type="first"/>
      <w:foot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639119578" name=""/>
              <a:graphic>
                <a:graphicData uri="http://schemas.microsoft.com/office/word/2010/wordprocessingShape">
                  <wps:wsp>
                    <wps:cNvSpPr/>
                    <wps:cNvPr id="4" name="Shape 4"/>
                    <wps:spPr>
                      <a:xfrm>
                        <a:off x="4438585" y="3607280"/>
                        <a:ext cx="1814830"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639119578" name="image3.png"/>
              <a:graphic>
                <a:graphicData uri="http://schemas.openxmlformats.org/drawingml/2006/picture">
                  <pic:pic>
                    <pic:nvPicPr>
                      <pic:cNvPr descr="Classified as Internal | Intern" id="0" name="image3.png"/>
                      <pic:cNvPicPr preferRelativeResize="0"/>
                    </pic:nvPicPr>
                    <pic:blipFill>
                      <a:blip r:embed="rId1"/>
                      <a:srcRect/>
                      <a:stretch>
                        <a:fillRect/>
                      </a:stretch>
                    </pic:blipFill>
                    <pic:spPr>
                      <a:xfrm>
                        <a:off x="0" y="0"/>
                        <a:ext cx="1824355" cy="3549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639119577" name=""/>
              <a:graphic>
                <a:graphicData uri="http://schemas.microsoft.com/office/word/2010/wordprocessingShape">
                  <wps:wsp>
                    <wps:cNvSpPr/>
                    <wps:cNvPr id="3" name="Shape 3"/>
                    <wps:spPr>
                      <a:xfrm>
                        <a:off x="4438585" y="3607280"/>
                        <a:ext cx="1814830"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639119577" name="image2.png"/>
              <a:graphic>
                <a:graphicData uri="http://schemas.openxmlformats.org/drawingml/2006/picture">
                  <pic:pic>
                    <pic:nvPicPr>
                      <pic:cNvPr descr="Classified as Internal | Intern" id="0" name="image2.png"/>
                      <pic:cNvPicPr preferRelativeResize="0"/>
                    </pic:nvPicPr>
                    <pic:blipFill>
                      <a:blip r:embed="rId1"/>
                      <a:srcRect/>
                      <a:stretch>
                        <a:fillRect/>
                      </a:stretch>
                    </pic:blipFill>
                    <pic:spPr>
                      <a:xfrm>
                        <a:off x="0" y="0"/>
                        <a:ext cx="1824355" cy="35496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639119576" name=""/>
              <a:graphic>
                <a:graphicData uri="http://schemas.microsoft.com/office/word/2010/wordprocessingShape">
                  <wps:wsp>
                    <wps:cNvSpPr/>
                    <wps:cNvPr id="2" name="Shape 2"/>
                    <wps:spPr>
                      <a:xfrm>
                        <a:off x="4438585" y="3607280"/>
                        <a:ext cx="1814830"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54965"/>
              <wp:effectExtent b="0" l="0" r="0" t="0"/>
              <wp:wrapNone/>
              <wp:docPr descr="Classified as Internal | Intern" id="1639119576" name="image1.png"/>
              <a:graphic>
                <a:graphicData uri="http://schemas.openxmlformats.org/drawingml/2006/picture">
                  <pic:pic>
                    <pic:nvPicPr>
                      <pic:cNvPr descr="Classified as Internal | Intern" id="0" name="image1.png"/>
                      <pic:cNvPicPr preferRelativeResize="0"/>
                    </pic:nvPicPr>
                    <pic:blipFill>
                      <a:blip r:embed="rId1"/>
                      <a:srcRect/>
                      <a:stretch>
                        <a:fillRect/>
                      </a:stretch>
                    </pic:blipFill>
                    <pic:spPr>
                      <a:xfrm>
                        <a:off x="0" y="0"/>
                        <a:ext cx="1824355" cy="3549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D3109"/>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D3109"/>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D3109"/>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D3109"/>
    <w:rPr>
      <w:rFonts w:asciiTheme="majorHAnsi" w:cstheme="majorBidi" w:eastAsiaTheme="majorEastAsia" w:hAnsiTheme="majorHAnsi"/>
      <w:color w:val="0f4761" w:themeColor="accent1" w:themeShade="0000BF"/>
      <w:sz w:val="40"/>
      <w:szCs w:val="40"/>
      <w:lang w:val="en-US"/>
    </w:rPr>
  </w:style>
  <w:style w:type="character" w:styleId="Heading2Char" w:customStyle="1">
    <w:name w:val="Heading 2 Char"/>
    <w:basedOn w:val="DefaultParagraphFont"/>
    <w:link w:val="Heading2"/>
    <w:uiPriority w:val="9"/>
    <w:semiHidden w:val="1"/>
    <w:rsid w:val="006D3109"/>
    <w:rPr>
      <w:rFonts w:asciiTheme="majorHAnsi" w:cstheme="majorBidi" w:eastAsiaTheme="majorEastAsia" w:hAnsiTheme="majorHAnsi"/>
      <w:color w:val="0f4761" w:themeColor="accent1" w:themeShade="0000BF"/>
      <w:sz w:val="32"/>
      <w:szCs w:val="32"/>
      <w:lang w:val="en-US"/>
    </w:rPr>
  </w:style>
  <w:style w:type="character" w:styleId="Heading3Char" w:customStyle="1">
    <w:name w:val="Heading 3 Char"/>
    <w:basedOn w:val="DefaultParagraphFont"/>
    <w:link w:val="Heading3"/>
    <w:uiPriority w:val="9"/>
    <w:semiHidden w:val="1"/>
    <w:rsid w:val="006D3109"/>
    <w:rPr>
      <w:rFonts w:cstheme="majorBidi" w:eastAsiaTheme="majorEastAsia"/>
      <w:color w:val="0f4761" w:themeColor="accent1" w:themeShade="0000BF"/>
      <w:sz w:val="28"/>
      <w:szCs w:val="28"/>
      <w:lang w:val="en-US"/>
    </w:rPr>
  </w:style>
  <w:style w:type="character" w:styleId="Heading4Char" w:customStyle="1">
    <w:name w:val="Heading 4 Char"/>
    <w:basedOn w:val="DefaultParagraphFont"/>
    <w:link w:val="Heading4"/>
    <w:uiPriority w:val="9"/>
    <w:semiHidden w:val="1"/>
    <w:rsid w:val="006D3109"/>
    <w:rPr>
      <w:rFonts w:cstheme="majorBidi" w:eastAsiaTheme="majorEastAsia"/>
      <w:i w:val="1"/>
      <w:iCs w:val="1"/>
      <w:color w:val="0f4761" w:themeColor="accent1" w:themeShade="0000BF"/>
      <w:lang w:val="en-US"/>
    </w:rPr>
  </w:style>
  <w:style w:type="character" w:styleId="Heading5Char" w:customStyle="1">
    <w:name w:val="Heading 5 Char"/>
    <w:basedOn w:val="DefaultParagraphFont"/>
    <w:link w:val="Heading5"/>
    <w:uiPriority w:val="9"/>
    <w:semiHidden w:val="1"/>
    <w:rsid w:val="006D3109"/>
    <w:rPr>
      <w:rFonts w:cstheme="majorBidi" w:eastAsiaTheme="majorEastAsia"/>
      <w:color w:val="0f4761" w:themeColor="accent1" w:themeShade="0000BF"/>
      <w:lang w:val="en-US"/>
    </w:rPr>
  </w:style>
  <w:style w:type="character" w:styleId="Heading6Char" w:customStyle="1">
    <w:name w:val="Heading 6 Char"/>
    <w:basedOn w:val="DefaultParagraphFont"/>
    <w:link w:val="Heading6"/>
    <w:uiPriority w:val="9"/>
    <w:semiHidden w:val="1"/>
    <w:rsid w:val="006D3109"/>
    <w:rPr>
      <w:rFonts w:cstheme="majorBidi" w:eastAsiaTheme="majorEastAsia"/>
      <w:i w:val="1"/>
      <w:iCs w:val="1"/>
      <w:color w:val="595959" w:themeColor="text1" w:themeTint="0000A6"/>
      <w:lang w:val="en-US"/>
    </w:rPr>
  </w:style>
  <w:style w:type="character" w:styleId="Heading7Char" w:customStyle="1">
    <w:name w:val="Heading 7 Char"/>
    <w:basedOn w:val="DefaultParagraphFont"/>
    <w:link w:val="Heading7"/>
    <w:uiPriority w:val="9"/>
    <w:semiHidden w:val="1"/>
    <w:rsid w:val="006D3109"/>
    <w:rPr>
      <w:rFonts w:cstheme="majorBidi" w:eastAsiaTheme="majorEastAsia"/>
      <w:color w:val="595959" w:themeColor="text1" w:themeTint="0000A6"/>
      <w:lang w:val="en-US"/>
    </w:rPr>
  </w:style>
  <w:style w:type="character" w:styleId="Heading8Char" w:customStyle="1">
    <w:name w:val="Heading 8 Char"/>
    <w:basedOn w:val="DefaultParagraphFont"/>
    <w:link w:val="Heading8"/>
    <w:uiPriority w:val="9"/>
    <w:semiHidden w:val="1"/>
    <w:rsid w:val="006D3109"/>
    <w:rPr>
      <w:rFonts w:cstheme="majorBidi" w:eastAsiaTheme="majorEastAsia"/>
      <w:i w:val="1"/>
      <w:iCs w:val="1"/>
      <w:color w:val="272727" w:themeColor="text1" w:themeTint="0000D8"/>
      <w:lang w:val="en-US"/>
    </w:rPr>
  </w:style>
  <w:style w:type="character" w:styleId="Heading9Char" w:customStyle="1">
    <w:name w:val="Heading 9 Char"/>
    <w:basedOn w:val="DefaultParagraphFont"/>
    <w:link w:val="Heading9"/>
    <w:uiPriority w:val="9"/>
    <w:semiHidden w:val="1"/>
    <w:rsid w:val="006D3109"/>
    <w:rPr>
      <w:rFonts w:cstheme="majorBidi" w:eastAsiaTheme="majorEastAsia"/>
      <w:color w:val="272727" w:themeColor="text1" w:themeTint="0000D8"/>
      <w:lang w:val="en-US"/>
    </w:rPr>
  </w:style>
  <w:style w:type="character" w:styleId="TitleChar" w:customStyle="1">
    <w:name w:val="Title Char"/>
    <w:basedOn w:val="DefaultParagraphFont"/>
    <w:link w:val="Title"/>
    <w:uiPriority w:val="10"/>
    <w:rsid w:val="006D3109"/>
    <w:rPr>
      <w:rFonts w:asciiTheme="majorHAnsi" w:cstheme="majorBidi" w:eastAsiaTheme="majorEastAsia" w:hAnsiTheme="majorHAnsi"/>
      <w:spacing w:val="-10"/>
      <w:kern w:val="28"/>
      <w:sz w:val="56"/>
      <w:szCs w:val="56"/>
      <w:lang w:val="en-US"/>
    </w:rPr>
  </w:style>
  <w:style w:type="character" w:styleId="SubtitleChar" w:customStyle="1">
    <w:name w:val="Subtitle Char"/>
    <w:basedOn w:val="DefaultParagraphFont"/>
    <w:link w:val="Subtitle"/>
    <w:uiPriority w:val="11"/>
    <w:rsid w:val="006D3109"/>
    <w:rPr>
      <w:rFonts w:cstheme="majorBidi" w:eastAsiaTheme="majorEastAsia"/>
      <w:color w:val="595959" w:themeColor="text1" w:themeTint="0000A6"/>
      <w:spacing w:val="15"/>
      <w:sz w:val="28"/>
      <w:szCs w:val="28"/>
      <w:lang w:val="en-US"/>
    </w:rPr>
  </w:style>
  <w:style w:type="paragraph" w:styleId="Quote">
    <w:name w:val="Quote"/>
    <w:basedOn w:val="Normal"/>
    <w:next w:val="Normal"/>
    <w:link w:val="QuoteChar"/>
    <w:uiPriority w:val="29"/>
    <w:qFormat w:val="1"/>
    <w:rsid w:val="006D3109"/>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6D3109"/>
    <w:rPr>
      <w:i w:val="1"/>
      <w:iCs w:val="1"/>
      <w:color w:val="404040" w:themeColor="text1" w:themeTint="0000BF"/>
      <w:lang w:val="en-US"/>
    </w:rPr>
  </w:style>
  <w:style w:type="paragraph" w:styleId="ListParagraph">
    <w:name w:val="List Paragraph"/>
    <w:basedOn w:val="Normal"/>
    <w:uiPriority w:val="34"/>
    <w:qFormat w:val="1"/>
    <w:rsid w:val="006D3109"/>
    <w:pPr>
      <w:ind w:left="720"/>
      <w:contextualSpacing w:val="1"/>
    </w:pPr>
  </w:style>
  <w:style w:type="character" w:styleId="IntenseEmphasis">
    <w:name w:val="Intense Emphasis"/>
    <w:basedOn w:val="DefaultParagraphFont"/>
    <w:uiPriority w:val="21"/>
    <w:qFormat w:val="1"/>
    <w:rsid w:val="006D3109"/>
    <w:rPr>
      <w:i w:val="1"/>
      <w:iCs w:val="1"/>
      <w:color w:val="0f4761" w:themeColor="accent1" w:themeShade="0000BF"/>
    </w:rPr>
  </w:style>
  <w:style w:type="paragraph" w:styleId="IntenseQuote">
    <w:name w:val="Intense Quote"/>
    <w:basedOn w:val="Normal"/>
    <w:next w:val="Normal"/>
    <w:link w:val="IntenseQuoteChar"/>
    <w:uiPriority w:val="30"/>
    <w:qFormat w:val="1"/>
    <w:rsid w:val="006D310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D3109"/>
    <w:rPr>
      <w:i w:val="1"/>
      <w:iCs w:val="1"/>
      <w:color w:val="0f4761" w:themeColor="accent1" w:themeShade="0000BF"/>
      <w:lang w:val="en-US"/>
    </w:rPr>
  </w:style>
  <w:style w:type="character" w:styleId="IntenseReference">
    <w:name w:val="Intense Reference"/>
    <w:basedOn w:val="DefaultParagraphFont"/>
    <w:uiPriority w:val="32"/>
    <w:qFormat w:val="1"/>
    <w:rsid w:val="006D3109"/>
    <w:rPr>
      <w:b w:val="1"/>
      <w:bCs w:val="1"/>
      <w:smallCaps w:val="1"/>
      <w:color w:val="0f4761" w:themeColor="accent1" w:themeShade="0000BF"/>
      <w:spacing w:val="5"/>
    </w:rPr>
  </w:style>
  <w:style w:type="paragraph" w:styleId="Footer">
    <w:name w:val="footer"/>
    <w:basedOn w:val="Normal"/>
    <w:link w:val="FooterChar"/>
    <w:uiPriority w:val="99"/>
    <w:unhideWhenUsed w:val="1"/>
    <w:rsid w:val="00F44CF2"/>
    <w:pPr>
      <w:tabs>
        <w:tab w:val="center" w:pos="4680"/>
        <w:tab w:val="right" w:pos="9360"/>
      </w:tabs>
    </w:pPr>
  </w:style>
  <w:style w:type="character" w:styleId="FooterChar" w:customStyle="1">
    <w:name w:val="Footer Char"/>
    <w:basedOn w:val="DefaultParagraphFont"/>
    <w:link w:val="Footer"/>
    <w:uiPriority w:val="99"/>
    <w:rsid w:val="00F44CF2"/>
    <w:rPr>
      <w:lang w:val="en-US"/>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REYPrII6aKlOAkZySwUkbRdvw==">CgMxLjA4AHIhMUllVHFMbUh0MXlkdEo2NUVsM0xwQ2ZfQ2dVSUExc3ls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2025-12-01T20:41:00Z</dcterms:created>
  <dc:creator>Stephanie Benzaquen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3861d13f,61b2fad7,102e065b</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