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B9EB" w14:textId="528CD700" w:rsidR="00912F85" w:rsidRDefault="00912F85" w:rsidP="00912F85">
      <w:r w:rsidRPr="00C23AE3">
        <w:rPr>
          <w:b/>
          <w:bCs/>
        </w:rPr>
        <w:t>Title:</w:t>
      </w:r>
      <w:r>
        <w:t xml:space="preserve"> </w:t>
      </w:r>
      <w:r w:rsidR="00C37AD6">
        <w:t xml:space="preserve">Cloning the Empire: </w:t>
      </w:r>
      <w:r w:rsidR="0004628C" w:rsidRPr="0004628C">
        <w:t>The Persistence of Colonial Science in Postcolonial Contexts</w:t>
      </w:r>
    </w:p>
    <w:p w14:paraId="0CA6223C" w14:textId="7A1FBFFB" w:rsidR="00912F85" w:rsidRPr="00C37AD6" w:rsidRDefault="00912F85" w:rsidP="00912F85">
      <w:r w:rsidRPr="00C23AE3">
        <w:rPr>
          <w:b/>
          <w:bCs/>
        </w:rPr>
        <w:t>Convener name</w:t>
      </w:r>
      <w:r w:rsidRPr="00C37AD6">
        <w:t xml:space="preserve">: </w:t>
      </w:r>
      <w:r w:rsidR="00FA623A" w:rsidRPr="00C37AD6">
        <w:t xml:space="preserve">Dr. </w:t>
      </w:r>
      <w:r w:rsidRPr="00C37AD6">
        <w:t>Gani Jaelani, UMC Utrecht</w:t>
      </w:r>
      <w:r w:rsidR="00C37AD6" w:rsidRPr="00C37AD6">
        <w:t>, The Netherlands,</w:t>
      </w:r>
      <w:r w:rsidRPr="00C37AD6">
        <w:t xml:space="preserve"> </w:t>
      </w:r>
      <w:hyperlink r:id="rId4" w:history="1">
        <w:r w:rsidRPr="00C37AD6">
          <w:rPr>
            <w:rStyle w:val="Hyperlink"/>
          </w:rPr>
          <w:t>g.a.jaelani@umcutrecht.nl</w:t>
        </w:r>
      </w:hyperlink>
    </w:p>
    <w:p w14:paraId="03B55BC6" w14:textId="34280330" w:rsidR="00912F85" w:rsidRPr="00C23AE3" w:rsidRDefault="00C23AE3" w:rsidP="00912F85">
      <w:pPr>
        <w:rPr>
          <w:b/>
          <w:bCs/>
        </w:rPr>
      </w:pPr>
      <w:r w:rsidRPr="00C23AE3">
        <w:rPr>
          <w:b/>
          <w:bCs/>
        </w:rPr>
        <w:t>D</w:t>
      </w:r>
      <w:r w:rsidR="00912F85" w:rsidRPr="00C23AE3">
        <w:rPr>
          <w:b/>
          <w:bCs/>
        </w:rPr>
        <w:t>escription and the chosen format</w:t>
      </w:r>
    </w:p>
    <w:p w14:paraId="4B4F9C4F" w14:textId="407579C9" w:rsidR="000A0D7E" w:rsidRPr="000A0D7E" w:rsidRDefault="00ED4189" w:rsidP="00912F85">
      <w:r w:rsidRPr="00ED4189">
        <w:t xml:space="preserve">This panel brings together three researchers from diverse scientific backgrounds and </w:t>
      </w:r>
      <w:proofErr w:type="gramStart"/>
      <w:r w:rsidRPr="00ED4189">
        <w:t>focus</w:t>
      </w:r>
      <w:proofErr w:type="gramEnd"/>
      <w:r w:rsidRPr="00ED4189">
        <w:t xml:space="preserve"> areas, each exploring how colonial science</w:t>
      </w:r>
      <w:r w:rsidR="00FA623A">
        <w:t xml:space="preserve"> – </w:t>
      </w:r>
      <w:r w:rsidRPr="00ED4189">
        <w:t>originally developed to serve imperial interests</w:t>
      </w:r>
      <w:r w:rsidR="00FA623A">
        <w:t xml:space="preserve"> – </w:t>
      </w:r>
      <w:r w:rsidRPr="00ED4189">
        <w:t xml:space="preserve">was later repurposed by national scientists in the post-independence period for different ends. Drawing on this diversity, the panel aims to foster a discussion on the transformation and persistence of colonial scientific practices. We have chosen this format because each of us is still in the exploratory phase of this theme, particularly within the Southeast Asian regional context. </w:t>
      </w:r>
      <w:r w:rsidR="0001067F">
        <w:t xml:space="preserve">The presence of a discussant will help provide </w:t>
      </w:r>
      <w:r w:rsidR="0001067F" w:rsidRPr="00736B68">
        <w:rPr>
          <w:rStyle w:val="Strong"/>
          <w:b w:val="0"/>
          <w:bCs w:val="0"/>
        </w:rPr>
        <w:t>a general overview and a synthetic perspective</w:t>
      </w:r>
      <w:r w:rsidR="0001067F">
        <w:t xml:space="preserve"> that connects our individual papers. </w:t>
      </w:r>
      <w:r w:rsidRPr="00ED4189">
        <w:t>Through dialogue with fellow participants and input from the audience, we hope this panel will serve as a springboard for a collaborative research project that further investigates the relationship between empire, colonialism, and the afterlife of colonial science in former colonies.</w:t>
      </w:r>
      <w:r w:rsidR="000A0D7E">
        <w:t xml:space="preserve"> </w:t>
      </w:r>
    </w:p>
    <w:p w14:paraId="56D2433D" w14:textId="1D8FE769" w:rsidR="00912F85" w:rsidRPr="00C23AE3" w:rsidRDefault="0004628C" w:rsidP="00912F85">
      <w:pPr>
        <w:rPr>
          <w:b/>
          <w:bCs/>
        </w:rPr>
      </w:pPr>
      <w:r w:rsidRPr="00C23AE3">
        <w:rPr>
          <w:b/>
          <w:bCs/>
        </w:rPr>
        <w:t>D</w:t>
      </w:r>
      <w:r w:rsidR="00912F85" w:rsidRPr="00C23AE3">
        <w:rPr>
          <w:b/>
          <w:bCs/>
        </w:rPr>
        <w:t>escription of the panel</w:t>
      </w:r>
    </w:p>
    <w:p w14:paraId="172183CE" w14:textId="3DF1ADC7" w:rsidR="0004628C" w:rsidRDefault="0004628C" w:rsidP="00912F85">
      <w:r w:rsidRPr="0004628C">
        <w:t xml:space="preserve">This panel investigates the afterlife of colonial science across diverse forms and national contexts: from the deployment of Agent Orange not only as a military strategy but also as a mechanism in the ongoing construction of U.S. imperial power; the involvement of Dutch scientists in international aid programs addressing Indonesia’s food crisis in the 1950s; </w:t>
      </w:r>
      <w:r w:rsidR="007608BB">
        <w:t xml:space="preserve">to </w:t>
      </w:r>
      <w:r w:rsidRPr="0004628C">
        <w:t>the use of physical anthropology and physiological research to define what constituted a “normal” Indonesian body from a medical standpoint</w:t>
      </w:r>
      <w:r w:rsidR="007608BB">
        <w:t xml:space="preserve">; </w:t>
      </w:r>
      <w:r w:rsidR="004B02D5">
        <w:t xml:space="preserve">and finally, to medical research on Indigenous communities in Malaysia that continues to carry </w:t>
      </w:r>
      <w:r w:rsidR="004B02D5" w:rsidRPr="00EE41B2">
        <w:rPr>
          <w:rStyle w:val="Strong"/>
          <w:b w:val="0"/>
          <w:bCs w:val="0"/>
        </w:rPr>
        <w:t>colonial assumptions</w:t>
      </w:r>
      <w:r w:rsidR="004B02D5">
        <w:t xml:space="preserve">. </w:t>
      </w:r>
      <w:r w:rsidRPr="0004628C">
        <w:t>Each case exemplifies both the transformation and persistence of colonial scientific practices. By “colonial science,” we refer to state-sponsored research and knowledge systems—particularly in medicine, agriculture, and anthropology</w:t>
      </w:r>
      <w:r w:rsidR="004B02D5">
        <w:t xml:space="preserve"> – </w:t>
      </w:r>
      <w:r w:rsidRPr="0004628C">
        <w:t>developed to serve imperial governance and control. While these practices were originally designed to advance colonial interests, they were later repurposed in post-independence contexts to fulfill new political and ideological agendas. For example, physical and medical anthropology</w:t>
      </w:r>
      <w:r w:rsidR="004B02D5">
        <w:t xml:space="preserve"> – </w:t>
      </w:r>
      <w:r w:rsidRPr="0004628C">
        <w:t>once used to justify racial hierarchies in the late 19th century</w:t>
      </w:r>
      <w:r w:rsidR="004B02D5">
        <w:t xml:space="preserve"> – </w:t>
      </w:r>
      <w:r w:rsidRPr="0004628C">
        <w:t xml:space="preserve">was later mobilized to construct narratives of national identity. </w:t>
      </w:r>
      <w:r w:rsidR="004B02D5">
        <w:t xml:space="preserve">Similarly, medical research on Indigenous Malaysian communities continues to reflect </w:t>
      </w:r>
      <w:r w:rsidR="004B02D5" w:rsidRPr="00736B68">
        <w:rPr>
          <w:rStyle w:val="Strong"/>
          <w:b w:val="0"/>
          <w:bCs w:val="0"/>
        </w:rPr>
        <w:t>developmentalist and civilizational hierarchies</w:t>
      </w:r>
      <w:r w:rsidR="004B02D5">
        <w:t xml:space="preserve">. </w:t>
      </w:r>
      <w:r w:rsidRPr="0004628C">
        <w:t>In nutritional research, the dominance of scientific actors and their assumptions</w:t>
      </w:r>
      <w:r w:rsidR="004B02D5">
        <w:t xml:space="preserve"> – </w:t>
      </w:r>
      <w:r w:rsidR="00736B68">
        <w:t>o</w:t>
      </w:r>
      <w:r w:rsidR="00736B68" w:rsidRPr="0004628C">
        <w:t>ften</w:t>
      </w:r>
      <w:r w:rsidR="00736B68">
        <w:t xml:space="preserve"> </w:t>
      </w:r>
      <w:r w:rsidR="00736B68" w:rsidRPr="0004628C">
        <w:t>neglecting</w:t>
      </w:r>
      <w:r w:rsidRPr="0004628C">
        <w:t xml:space="preserve"> the socioeconomic dimensions of malnutrition</w:t>
      </w:r>
      <w:r w:rsidR="004B02D5">
        <w:t xml:space="preserve"> – </w:t>
      </w:r>
      <w:r w:rsidRPr="0004628C">
        <w:t xml:space="preserve">continues to shape the field. </w:t>
      </w:r>
      <w:r w:rsidRPr="0004628C">
        <w:lastRenderedPageBreak/>
        <w:t>Agent Orange, initially used by the United States to destroy forest cover sheltering Vietnamese communist guerrillas, later became a subject of U.S. aid efforts aimed at mitigating its consequences. Although the actors in these cases differ</w:t>
      </w:r>
      <w:r w:rsidR="004B02D5">
        <w:t xml:space="preserve"> – </w:t>
      </w:r>
      <w:r w:rsidRPr="0004628C">
        <w:t>U.S. scientists, Dutch nutritionists,</w:t>
      </w:r>
      <w:r w:rsidR="00736B68">
        <w:t xml:space="preserve"> </w:t>
      </w:r>
      <w:r w:rsidRPr="0004628C">
        <w:t xml:space="preserve">Indonesian </w:t>
      </w:r>
      <w:r w:rsidR="004B02D5">
        <w:t xml:space="preserve">and Malaysian medical professionals – </w:t>
      </w:r>
      <w:r w:rsidR="00736B68" w:rsidRPr="0004628C">
        <w:t>they</w:t>
      </w:r>
      <w:r w:rsidR="00736B68">
        <w:t xml:space="preserve"> </w:t>
      </w:r>
      <w:r w:rsidR="00736B68" w:rsidRPr="0004628C">
        <w:t>share</w:t>
      </w:r>
      <w:r w:rsidRPr="0004628C">
        <w:t xml:space="preserve"> a common thread: the continued use of scientific authority to marginalize others and perpetuate the legacy of colonial domination. By presenting these three cases, the panel aims to spark critical dialogue on how colonial science continues to shape knowledge production and power relations in postcolonial societies.</w:t>
      </w:r>
    </w:p>
    <w:p w14:paraId="561C43AF" w14:textId="41D3FB3C" w:rsidR="00C23AE3" w:rsidRPr="00C23AE3" w:rsidRDefault="0004628C" w:rsidP="00912F85">
      <w:pPr>
        <w:rPr>
          <w:b/>
          <w:bCs/>
        </w:rPr>
      </w:pPr>
      <w:r w:rsidRPr="00C23AE3">
        <w:rPr>
          <w:b/>
          <w:bCs/>
        </w:rPr>
        <w:t xml:space="preserve">Single session. Panel participants: </w:t>
      </w:r>
    </w:p>
    <w:p w14:paraId="3CB3EB93" w14:textId="62612C02" w:rsidR="00C23AE3" w:rsidRDefault="0004628C" w:rsidP="00912F85">
      <w:r w:rsidRPr="0004628C">
        <w:t xml:space="preserve">1) Dr. Gani Jaelani, UMC Utrecht, The Netherlands, </w:t>
      </w:r>
      <w:hyperlink r:id="rId5" w:history="1">
        <w:r w:rsidRPr="008D74B2">
          <w:rPr>
            <w:rStyle w:val="Hyperlink"/>
          </w:rPr>
          <w:t>g.a.jaelani@umcutrecht.nl</w:t>
        </w:r>
      </w:hyperlink>
      <w:r w:rsidRPr="0004628C">
        <w:t xml:space="preserve">, </w:t>
      </w:r>
      <w:r w:rsidR="00C23AE3">
        <w:t>“</w:t>
      </w:r>
      <w:r w:rsidR="00C23AE3" w:rsidRPr="00C23AE3">
        <w:t xml:space="preserve">Defining the </w:t>
      </w:r>
      <w:r w:rsidR="00C23AE3">
        <w:t>‘</w:t>
      </w:r>
      <w:r w:rsidR="00C23AE3" w:rsidRPr="00C23AE3">
        <w:t>Normal</w:t>
      </w:r>
      <w:r w:rsidR="00C23AE3">
        <w:t>’</w:t>
      </w:r>
      <w:r w:rsidR="00C23AE3" w:rsidRPr="00C23AE3">
        <w:t xml:space="preserve"> Indonesian: Physical Anthropology and Physiological Research in Post-Independence Indonesia</w:t>
      </w:r>
      <w:r w:rsidR="00C23AE3">
        <w:t>”.</w:t>
      </w:r>
    </w:p>
    <w:p w14:paraId="77F2D04B" w14:textId="77777777" w:rsidR="00C23AE3" w:rsidRDefault="0004628C" w:rsidP="00912F85">
      <w:r w:rsidRPr="0004628C">
        <w:t xml:space="preserve">2) Dr. Grace Leksana, Utrecht University, The Netherlands, </w:t>
      </w:r>
      <w:hyperlink r:id="rId6" w:history="1">
        <w:r w:rsidR="00C23AE3" w:rsidRPr="008D74B2">
          <w:rPr>
            <w:rStyle w:val="Hyperlink"/>
          </w:rPr>
          <w:t>g.leksana@uu.nl</w:t>
        </w:r>
      </w:hyperlink>
      <w:r w:rsidRPr="0004628C">
        <w:t>,</w:t>
      </w:r>
      <w:r w:rsidR="00C23AE3">
        <w:t xml:space="preserve"> “</w:t>
      </w:r>
      <w:r w:rsidR="00C23AE3" w:rsidRPr="00C23AE3">
        <w:t>International aid and Dutch FAO consultants: The State Committee on Food Improvement and (post)colonial strategies against Indonesia’s pre-independence food crisis</w:t>
      </w:r>
      <w:r w:rsidR="00C23AE3">
        <w:t>”,</w:t>
      </w:r>
      <w:r>
        <w:t xml:space="preserve"> </w:t>
      </w:r>
      <w:r w:rsidRPr="0004628C">
        <w:t xml:space="preserve"> </w:t>
      </w:r>
    </w:p>
    <w:p w14:paraId="04AB2D09" w14:textId="77777777" w:rsidR="007608BB" w:rsidRDefault="0004628C" w:rsidP="00912F85">
      <w:r w:rsidRPr="0004628C">
        <w:t xml:space="preserve">3) Dr. Dat Nguyen, NIOD, the Netherlands, </w:t>
      </w:r>
      <w:hyperlink r:id="rId7" w:history="1">
        <w:r w:rsidRPr="008D74B2">
          <w:rPr>
            <w:rStyle w:val="Hyperlink"/>
          </w:rPr>
          <w:t>d.nguyen@niod.knaw.nl</w:t>
        </w:r>
      </w:hyperlink>
      <w:r w:rsidR="00C23AE3">
        <w:t>, “</w:t>
      </w:r>
      <w:r w:rsidR="00C23AE3" w:rsidRPr="00C23AE3">
        <w:t>Security and Reparation: Agent Orange, Science, and the (Dis)continuity of (Neo)colonial Logics</w:t>
      </w:r>
      <w:r w:rsidR="00C23AE3">
        <w:t>”.</w:t>
      </w:r>
    </w:p>
    <w:p w14:paraId="3A9A298C" w14:textId="60E8357F" w:rsidR="0004628C" w:rsidRDefault="007608BB" w:rsidP="00912F85">
      <w:r>
        <w:t>4) Dr. Sandra Khor Manickam, E</w:t>
      </w:r>
      <w:r w:rsidR="00736B68">
        <w:t>rasmus University, Rotterdam</w:t>
      </w:r>
      <w:r>
        <w:t>/L</w:t>
      </w:r>
      <w:r w:rsidR="00736B68">
        <w:t xml:space="preserve">eiden </w:t>
      </w:r>
      <w:r>
        <w:t>U</w:t>
      </w:r>
      <w:r w:rsidR="00736B68">
        <w:t>niversity</w:t>
      </w:r>
      <w:r>
        <w:t xml:space="preserve">, The Netherlands, </w:t>
      </w:r>
      <w:hyperlink r:id="rId8" w:history="1">
        <w:r w:rsidRPr="00C26324">
          <w:rPr>
            <w:rStyle w:val="Hyperlink"/>
            <w:rFonts w:ascii="Helvetica" w:hAnsi="Helvetica"/>
            <w:sz w:val="21"/>
            <w:szCs w:val="21"/>
            <w:shd w:val="clear" w:color="auto" w:fill="FFFFFF"/>
          </w:rPr>
          <w:t>manickam@eshcc.eur.nl</w:t>
        </w:r>
      </w:hyperlink>
      <w:r>
        <w:rPr>
          <w:rFonts w:ascii="Helvetica" w:hAnsi="Helvetica"/>
          <w:color w:val="222222"/>
          <w:sz w:val="21"/>
          <w:szCs w:val="21"/>
          <w:shd w:val="clear" w:color="auto" w:fill="FFFFFF"/>
        </w:rPr>
        <w:t xml:space="preserve">, </w:t>
      </w:r>
      <w:r w:rsidRPr="007608BB">
        <w:t>“Medical research on indigenous peoples of Malaysia: Colonial legacies and the ‘white man’s burden’ transformed in the 21st century”</w:t>
      </w:r>
      <w:r w:rsidR="0004628C">
        <w:t xml:space="preserve">  </w:t>
      </w:r>
    </w:p>
    <w:p w14:paraId="27C2E6BB" w14:textId="11CD2385" w:rsidR="007608BB" w:rsidRDefault="005E04C3" w:rsidP="00912F85">
      <w:pPr>
        <w:rPr>
          <w:b/>
          <w:bCs/>
        </w:rPr>
      </w:pPr>
      <w:r>
        <w:rPr>
          <w:b/>
          <w:bCs/>
        </w:rPr>
        <w:t>Discussant</w:t>
      </w:r>
    </w:p>
    <w:p w14:paraId="2B38C518" w14:textId="1B1D8C5B" w:rsidR="005E04C3" w:rsidRPr="00736B68" w:rsidRDefault="005E04C3" w:rsidP="00912F85">
      <w:pPr>
        <w:rPr>
          <w:lang w:val="nl-NL"/>
        </w:rPr>
      </w:pPr>
      <w:r w:rsidRPr="00736B68">
        <w:rPr>
          <w:lang w:val="nl-NL"/>
        </w:rPr>
        <w:t xml:space="preserve">Dr. Sandra </w:t>
      </w:r>
      <w:proofErr w:type="spellStart"/>
      <w:r w:rsidRPr="00736B68">
        <w:rPr>
          <w:lang w:val="nl-NL"/>
        </w:rPr>
        <w:t>Khor</w:t>
      </w:r>
      <w:proofErr w:type="spellEnd"/>
      <w:r w:rsidRPr="00736B68">
        <w:rPr>
          <w:lang w:val="nl-NL"/>
        </w:rPr>
        <w:t xml:space="preserve"> Manickam</w:t>
      </w:r>
    </w:p>
    <w:p w14:paraId="1FFCDB14" w14:textId="77777777" w:rsidR="007608BB" w:rsidRPr="00736B68" w:rsidRDefault="007608BB" w:rsidP="00912F85">
      <w:pPr>
        <w:rPr>
          <w:lang w:val="nl-NL"/>
        </w:rPr>
      </w:pPr>
    </w:p>
    <w:sectPr w:rsidR="007608BB" w:rsidRPr="00736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85"/>
    <w:rsid w:val="0001067F"/>
    <w:rsid w:val="0004628C"/>
    <w:rsid w:val="000A0D7E"/>
    <w:rsid w:val="002716C3"/>
    <w:rsid w:val="002D3156"/>
    <w:rsid w:val="004B02D5"/>
    <w:rsid w:val="00512281"/>
    <w:rsid w:val="00520699"/>
    <w:rsid w:val="0056528A"/>
    <w:rsid w:val="005E04C3"/>
    <w:rsid w:val="00736B68"/>
    <w:rsid w:val="007608BB"/>
    <w:rsid w:val="00841F15"/>
    <w:rsid w:val="00912F85"/>
    <w:rsid w:val="009560B8"/>
    <w:rsid w:val="00962C5B"/>
    <w:rsid w:val="0097161C"/>
    <w:rsid w:val="00985B5D"/>
    <w:rsid w:val="00A0101A"/>
    <w:rsid w:val="00AE0E47"/>
    <w:rsid w:val="00C23AE3"/>
    <w:rsid w:val="00C37AD6"/>
    <w:rsid w:val="00C554AF"/>
    <w:rsid w:val="00C863F8"/>
    <w:rsid w:val="00C948BA"/>
    <w:rsid w:val="00D60E9E"/>
    <w:rsid w:val="00E17B60"/>
    <w:rsid w:val="00ED0CBC"/>
    <w:rsid w:val="00ED4189"/>
    <w:rsid w:val="00EE41B2"/>
    <w:rsid w:val="00F1014A"/>
    <w:rsid w:val="00FA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F5AA"/>
  <w15:chartTrackingRefBased/>
  <w15:docId w15:val="{AFF247A5-E2BB-9444-9589-21B780A0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85"/>
    <w:rPr>
      <w:rFonts w:eastAsiaTheme="majorEastAsia" w:cstheme="majorBidi"/>
      <w:color w:val="272727" w:themeColor="text1" w:themeTint="D8"/>
    </w:rPr>
  </w:style>
  <w:style w:type="paragraph" w:styleId="Title">
    <w:name w:val="Title"/>
    <w:basedOn w:val="Normal"/>
    <w:next w:val="Normal"/>
    <w:link w:val="TitleChar"/>
    <w:uiPriority w:val="10"/>
    <w:qFormat/>
    <w:rsid w:val="00912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85"/>
    <w:pPr>
      <w:spacing w:before="160"/>
      <w:jc w:val="center"/>
    </w:pPr>
    <w:rPr>
      <w:i/>
      <w:iCs/>
      <w:color w:val="404040" w:themeColor="text1" w:themeTint="BF"/>
    </w:rPr>
  </w:style>
  <w:style w:type="character" w:customStyle="1" w:styleId="QuoteChar">
    <w:name w:val="Quote Char"/>
    <w:basedOn w:val="DefaultParagraphFont"/>
    <w:link w:val="Quote"/>
    <w:uiPriority w:val="29"/>
    <w:rsid w:val="00912F85"/>
    <w:rPr>
      <w:i/>
      <w:iCs/>
      <w:color w:val="404040" w:themeColor="text1" w:themeTint="BF"/>
    </w:rPr>
  </w:style>
  <w:style w:type="paragraph" w:styleId="ListParagraph">
    <w:name w:val="List Paragraph"/>
    <w:basedOn w:val="Normal"/>
    <w:uiPriority w:val="34"/>
    <w:qFormat/>
    <w:rsid w:val="00912F85"/>
    <w:pPr>
      <w:ind w:left="720"/>
      <w:contextualSpacing/>
    </w:pPr>
  </w:style>
  <w:style w:type="character" w:styleId="IntenseEmphasis">
    <w:name w:val="Intense Emphasis"/>
    <w:basedOn w:val="DefaultParagraphFont"/>
    <w:uiPriority w:val="21"/>
    <w:qFormat/>
    <w:rsid w:val="00912F85"/>
    <w:rPr>
      <w:i/>
      <w:iCs/>
      <w:color w:val="0F4761" w:themeColor="accent1" w:themeShade="BF"/>
    </w:rPr>
  </w:style>
  <w:style w:type="paragraph" w:styleId="IntenseQuote">
    <w:name w:val="Intense Quote"/>
    <w:basedOn w:val="Normal"/>
    <w:next w:val="Normal"/>
    <w:link w:val="IntenseQuoteChar"/>
    <w:uiPriority w:val="30"/>
    <w:qFormat/>
    <w:rsid w:val="00912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F85"/>
    <w:rPr>
      <w:i/>
      <w:iCs/>
      <w:color w:val="0F4761" w:themeColor="accent1" w:themeShade="BF"/>
    </w:rPr>
  </w:style>
  <w:style w:type="character" w:styleId="IntenseReference">
    <w:name w:val="Intense Reference"/>
    <w:basedOn w:val="DefaultParagraphFont"/>
    <w:uiPriority w:val="32"/>
    <w:qFormat/>
    <w:rsid w:val="00912F85"/>
    <w:rPr>
      <w:b/>
      <w:bCs/>
      <w:smallCaps/>
      <w:color w:val="0F4761" w:themeColor="accent1" w:themeShade="BF"/>
      <w:spacing w:val="5"/>
    </w:rPr>
  </w:style>
  <w:style w:type="character" w:styleId="Hyperlink">
    <w:name w:val="Hyperlink"/>
    <w:basedOn w:val="DefaultParagraphFont"/>
    <w:uiPriority w:val="99"/>
    <w:unhideWhenUsed/>
    <w:rsid w:val="00912F85"/>
    <w:rPr>
      <w:color w:val="467886" w:themeColor="hyperlink"/>
      <w:u w:val="single"/>
    </w:rPr>
  </w:style>
  <w:style w:type="character" w:styleId="UnresolvedMention">
    <w:name w:val="Unresolved Mention"/>
    <w:basedOn w:val="DefaultParagraphFont"/>
    <w:uiPriority w:val="99"/>
    <w:semiHidden/>
    <w:unhideWhenUsed/>
    <w:rsid w:val="00912F85"/>
    <w:rPr>
      <w:color w:val="605E5C"/>
      <w:shd w:val="clear" w:color="auto" w:fill="E1DFDD"/>
    </w:rPr>
  </w:style>
  <w:style w:type="paragraph" w:styleId="Revision">
    <w:name w:val="Revision"/>
    <w:hidden/>
    <w:uiPriority w:val="99"/>
    <w:semiHidden/>
    <w:rsid w:val="007608BB"/>
    <w:pPr>
      <w:spacing w:after="0" w:line="240" w:lineRule="auto"/>
    </w:pPr>
  </w:style>
  <w:style w:type="character" w:styleId="Strong">
    <w:name w:val="Strong"/>
    <w:basedOn w:val="DefaultParagraphFont"/>
    <w:uiPriority w:val="22"/>
    <w:qFormat/>
    <w:rsid w:val="00010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ckam@eshcc.eur.nl" TargetMode="External"/><Relationship Id="rId3" Type="http://schemas.openxmlformats.org/officeDocument/2006/relationships/webSettings" Target="webSettings.xml"/><Relationship Id="rId7" Type="http://schemas.openxmlformats.org/officeDocument/2006/relationships/hyperlink" Target="mailto:d.nguyen@niod.knaw.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eksana@uu.nl" TargetMode="External"/><Relationship Id="rId5" Type="http://schemas.openxmlformats.org/officeDocument/2006/relationships/hyperlink" Target="mailto:g.a.jaelani@umcutrecht.nl" TargetMode="External"/><Relationship Id="rId10" Type="http://schemas.openxmlformats.org/officeDocument/2006/relationships/theme" Target="theme/theme1.xml"/><Relationship Id="rId4" Type="http://schemas.openxmlformats.org/officeDocument/2006/relationships/hyperlink" Target="mailto:g.a.jaelani@umcutrecht.n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3915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Jaelani, G.A. (Gani)</dc:creator>
  <cp:keywords/>
  <dc:description/>
  <cp:lastModifiedBy>Sikko Visscher</cp:lastModifiedBy>
  <cp:revision>2</cp:revision>
  <dcterms:created xsi:type="dcterms:W3CDTF">2026-01-16T16:10:00Z</dcterms:created>
  <dcterms:modified xsi:type="dcterms:W3CDTF">2026-01-16T16:10:00Z</dcterms:modified>
</cp:coreProperties>
</file>