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BDB5E" w14:textId="77777777" w:rsidR="008B39F2" w:rsidRDefault="00DF44AE">
      <w:r w:rsidRPr="00DF44AE">
        <w:t>Chinese in Southeast Asia: Reli</w:t>
      </w:r>
      <w:r>
        <w:t>gion, Economy, and Conviviality</w:t>
      </w:r>
    </w:p>
    <w:p w14:paraId="5B5B8847" w14:textId="77777777" w:rsidR="00DF44AE" w:rsidRDefault="00DF44AE">
      <w:r>
        <w:t>Conveners: Yu-sheng Lin (Academia Sinica) and Oliver Tappe (University of Cologne)</w:t>
      </w:r>
    </w:p>
    <w:p w14:paraId="6187F18B" w14:textId="77777777" w:rsidR="00DF44AE" w:rsidRDefault="00DF44AE"/>
    <w:p w14:paraId="39AA37AF" w14:textId="0B2D761B" w:rsidR="00DF44AE" w:rsidRDefault="00982D95">
      <w:r w:rsidRPr="00982D95">
        <w:t>For centuries, Southeast Asia has been influenced by economic and religious dynamics that originated in China and are represented by a variety of social groups, networks and cultural practices that are, in one way or another, described as ‘Chinese’.</w:t>
      </w:r>
      <w:r w:rsidR="00887B05">
        <w:t xml:space="preserve"> </w:t>
      </w:r>
      <w:r w:rsidR="00DF44AE">
        <w:t xml:space="preserve">This double session investigates the manifold Chinese presence and (political, economic, cultural) </w:t>
      </w:r>
      <w:r>
        <w:t>impact</w:t>
      </w:r>
      <w:r w:rsidR="00887B05">
        <w:t xml:space="preserve"> in Southeast</w:t>
      </w:r>
      <w:r w:rsidR="00DF44AE">
        <w:t xml:space="preserve"> Asia </w:t>
      </w:r>
      <w:r w:rsidR="005F6D2C">
        <w:t>from different historical and anthropological perspectives.</w:t>
      </w:r>
    </w:p>
    <w:p w14:paraId="6830D1BB" w14:textId="08946762" w:rsidR="00533D07" w:rsidRDefault="00533D07" w:rsidP="00533D07">
      <w:r w:rsidRPr="0099478F">
        <w:t xml:space="preserve">First, a panel focusing on religion explores how Chinese religious practices have been transformed through long-term encounters with diverse sociocultural environments in </w:t>
      </w:r>
      <w:r>
        <w:t>Southeast Asia</w:t>
      </w:r>
      <w:r w:rsidRPr="0099478F">
        <w:t>. It examines these transformations across different scales, from negotiations with broader public structures and state-regulated religious fields to creative material and ritual assemblages formed in more private and everyday settings.</w:t>
      </w:r>
    </w:p>
    <w:p w14:paraId="40D0B9A0" w14:textId="555827A6" w:rsidR="005F6D2C" w:rsidRPr="00CE6556" w:rsidRDefault="005F6D2C" w:rsidP="00CE6556">
      <w:r>
        <w:t xml:space="preserve">Second, a roundtable discusses </w:t>
      </w:r>
      <w:r w:rsidR="00CE6556" w:rsidRPr="00CE6556">
        <w:t xml:space="preserve">historical trajectories of the Chinese presence in the </w:t>
      </w:r>
      <w:r w:rsidR="00CE6556">
        <w:t>northern Lao and Vietnamese borderlands – harking back to precolonial caravan trade networks – and</w:t>
      </w:r>
      <w:r w:rsidR="00CE6556" w:rsidRPr="00CE6556">
        <w:t xml:space="preserve"> </w:t>
      </w:r>
      <w:r w:rsidR="00887B05">
        <w:t xml:space="preserve">explores </w:t>
      </w:r>
      <w:r w:rsidR="00CE6556">
        <w:t>contemporary</w:t>
      </w:r>
      <w:r w:rsidR="00CE6556" w:rsidRPr="00CE6556">
        <w:t xml:space="preserve"> patterns of conviviality</w:t>
      </w:r>
      <w:r w:rsidR="00CE6556">
        <w:t>,</w:t>
      </w:r>
      <w:r w:rsidR="00CE6556" w:rsidRPr="00CE6556">
        <w:t xml:space="preserve"> integration</w:t>
      </w:r>
      <w:r w:rsidR="00CE6556">
        <w:t xml:space="preserve"> and economic exchange.</w:t>
      </w:r>
      <w:r w:rsidR="00CE6556" w:rsidRPr="00CE6556">
        <w:t xml:space="preserve"> </w:t>
      </w:r>
    </w:p>
    <w:p w14:paraId="226E121B" w14:textId="2EAF5C1C" w:rsidR="00DF44AE" w:rsidRDefault="00CE6556">
      <w:r>
        <w:t>Both sessions aim to shed light on the historical contingencies and cultural diversi</w:t>
      </w:r>
      <w:r w:rsidR="00887B05">
        <w:t>ty of the Chinese presence in Southeast</w:t>
      </w:r>
      <w:r>
        <w:t xml:space="preserve"> Asia – avoiding the primacy of the nation-state</w:t>
      </w:r>
      <w:r w:rsidR="00FD1A5E">
        <w:t xml:space="preserve"> while highlighting everyday interactions, cultural practices and creative assemblages on the ground in SE Asia.</w:t>
      </w:r>
    </w:p>
    <w:p w14:paraId="704FE377" w14:textId="77777777" w:rsidR="00533D07" w:rsidRDefault="00533D07" w:rsidP="00533D07">
      <w:r w:rsidRPr="00343AD7">
        <w:t>The panel on Chinese religious practices brings together case studies from Myanmar, Indonesia, and Thailand to examine how religious actors negotiate public and private domains. The first two papers focus on engagements with the public field, analyzing how Chinese Buddhist communities position themselves within national religious regimes and how ritual objects and practices become sites of contestation due to their historical associations with secrecy and regulation. The latter two papers shift attention to the private sphere, exploring how privately organized ritual practices</w:t>
      </w:r>
      <w:r>
        <w:t xml:space="preserve">, </w:t>
      </w:r>
      <w:r w:rsidRPr="00343AD7">
        <w:t>such as food offerings during Chinese New Year</w:t>
      </w:r>
      <w:r>
        <w:t xml:space="preserve">, </w:t>
      </w:r>
      <w:r w:rsidRPr="00343AD7">
        <w:t>and the incorporation of Hindu ritual elements are shaped through everyday devotional choices, aesthetic preferences, and material creativity beyond formal regulation.</w:t>
      </w:r>
    </w:p>
    <w:p w14:paraId="2BAF6878" w14:textId="18BF654E" w:rsidR="00DF44AE" w:rsidRDefault="00FD1A5E">
      <w:r>
        <w:t xml:space="preserve">The subsequent roundtable discussion on </w:t>
      </w:r>
      <w:r w:rsidR="00DF44AE" w:rsidRPr="00DF44AE">
        <w:t xml:space="preserve">Chinese communities and networks in the northern Lao and Vietnamese borderlands </w:t>
      </w:r>
      <w:r w:rsidR="009A2B4F">
        <w:t>contributes to</w:t>
      </w:r>
      <w:r>
        <w:t xml:space="preserve"> </w:t>
      </w:r>
      <w:r w:rsidR="009A2B4F" w:rsidRPr="009A2B4F">
        <w:t xml:space="preserve">debates on mutual perceptions and relations in the multiethnic societies of </w:t>
      </w:r>
      <w:r w:rsidR="009A2B4F">
        <w:t xml:space="preserve">highland </w:t>
      </w:r>
      <w:r w:rsidR="009A2B4F" w:rsidRPr="009A2B4F">
        <w:t>Southeast Asia. Through taking an ethnographic and microhistoric</w:t>
      </w:r>
      <w:r w:rsidR="009A2B4F">
        <w:t>al</w:t>
      </w:r>
      <w:r w:rsidR="009A2B4F" w:rsidRPr="009A2B4F">
        <w:t xml:space="preserve"> grassroots pers</w:t>
      </w:r>
      <w:r w:rsidR="009A2B4F">
        <w:t>pective, the speakers explore</w:t>
      </w:r>
      <w:r w:rsidR="009A2B4F" w:rsidRPr="009A2B4F">
        <w:t xml:space="preserve"> the everyday encounters and interactions that have been shaping social life in culturally diverse</w:t>
      </w:r>
      <w:r w:rsidR="009A2B4F">
        <w:t xml:space="preserve"> border</w:t>
      </w:r>
      <w:r w:rsidR="009A2B4F" w:rsidRPr="009A2B4F">
        <w:t xml:space="preserve"> towns </w:t>
      </w:r>
      <w:r w:rsidR="009A2B4F">
        <w:t>such as</w:t>
      </w:r>
      <w:r w:rsidR="00887B05">
        <w:t xml:space="preserve"> Boten in Laos and Móng Cái in Vietnam</w:t>
      </w:r>
      <w:r w:rsidR="009A2B4F">
        <w:t xml:space="preserve"> – rapidly urbanizing places that</w:t>
      </w:r>
      <w:r w:rsidR="009A2B4F" w:rsidRPr="009A2B4F">
        <w:t xml:space="preserve"> mark histor</w:t>
      </w:r>
      <w:r w:rsidR="00982D95">
        <w:t>ical trading hubs and today</w:t>
      </w:r>
      <w:r w:rsidR="009A2B4F" w:rsidRPr="009A2B4F">
        <w:t xml:space="preserve"> constitute key </w:t>
      </w:r>
      <w:r w:rsidR="009A2B4F">
        <w:t>sites</w:t>
      </w:r>
      <w:r w:rsidR="009A2B4F" w:rsidRPr="009A2B4F">
        <w:t xml:space="preserve"> of economic and cultural exchange on the Sino-Southeast Asian frontier.</w:t>
      </w:r>
      <w:r w:rsidR="009A2B4F">
        <w:t xml:space="preserve"> This roundtable gives particular attention to patterns of (non-)integration of Chinese actors </w:t>
      </w:r>
      <w:r w:rsidR="009D20FC">
        <w:t>into the</w:t>
      </w:r>
      <w:r w:rsidR="00CE6556" w:rsidRPr="00CE6556">
        <w:t xml:space="preserve"> social fabric of northern Lao</w:t>
      </w:r>
      <w:r w:rsidR="009A2B4F">
        <w:t>s and Vietnam</w:t>
      </w:r>
      <w:bookmarkStart w:id="0" w:name="_GoBack"/>
      <w:bookmarkEnd w:id="0"/>
      <w:r w:rsidR="009D20FC">
        <w:t>.</w:t>
      </w:r>
    </w:p>
    <w:p w14:paraId="50466EC8" w14:textId="3914C72B" w:rsidR="00533D07" w:rsidRDefault="00533D07"/>
    <w:sectPr w:rsidR="00533D0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EF36C" w14:textId="77777777" w:rsidR="001F646E" w:rsidRDefault="001F646E" w:rsidP="00533D07">
      <w:pPr>
        <w:spacing w:after="0" w:line="240" w:lineRule="auto"/>
      </w:pPr>
      <w:r>
        <w:separator/>
      </w:r>
    </w:p>
  </w:endnote>
  <w:endnote w:type="continuationSeparator" w:id="0">
    <w:p w14:paraId="1E712DD5" w14:textId="77777777" w:rsidR="001F646E" w:rsidRDefault="001F646E" w:rsidP="0053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D9C71" w14:textId="77777777" w:rsidR="001F646E" w:rsidRDefault="001F646E" w:rsidP="00533D07">
      <w:pPr>
        <w:spacing w:after="0" w:line="240" w:lineRule="auto"/>
      </w:pPr>
      <w:r>
        <w:separator/>
      </w:r>
    </w:p>
  </w:footnote>
  <w:footnote w:type="continuationSeparator" w:id="0">
    <w:p w14:paraId="58506B1B" w14:textId="77777777" w:rsidR="001F646E" w:rsidRDefault="001F646E" w:rsidP="00533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AE"/>
    <w:rsid w:val="001F646E"/>
    <w:rsid w:val="00533D07"/>
    <w:rsid w:val="005F6D2C"/>
    <w:rsid w:val="007008D4"/>
    <w:rsid w:val="00887B05"/>
    <w:rsid w:val="008B39F2"/>
    <w:rsid w:val="00982D95"/>
    <w:rsid w:val="009A2B4F"/>
    <w:rsid w:val="009D20FC"/>
    <w:rsid w:val="009E02EC"/>
    <w:rsid w:val="00CE6556"/>
    <w:rsid w:val="00DF44AE"/>
    <w:rsid w:val="00FD1A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E843C"/>
  <w15:chartTrackingRefBased/>
  <w15:docId w15:val="{9611D08C-81E4-4B03-AC7A-9ED030E7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3D07"/>
    <w:pPr>
      <w:tabs>
        <w:tab w:val="center" w:pos="4153"/>
        <w:tab w:val="right" w:pos="8306"/>
      </w:tabs>
      <w:snapToGrid w:val="0"/>
    </w:pPr>
    <w:rPr>
      <w:sz w:val="20"/>
      <w:szCs w:val="20"/>
    </w:rPr>
  </w:style>
  <w:style w:type="character" w:customStyle="1" w:styleId="KopfzeileZchn">
    <w:name w:val="Kopfzeile Zchn"/>
    <w:basedOn w:val="Absatz-Standardschriftart"/>
    <w:link w:val="Kopfzeile"/>
    <w:uiPriority w:val="99"/>
    <w:rsid w:val="00533D07"/>
    <w:rPr>
      <w:sz w:val="20"/>
      <w:szCs w:val="20"/>
    </w:rPr>
  </w:style>
  <w:style w:type="paragraph" w:styleId="Fuzeile">
    <w:name w:val="footer"/>
    <w:basedOn w:val="Standard"/>
    <w:link w:val="FuzeileZchn"/>
    <w:uiPriority w:val="99"/>
    <w:unhideWhenUsed/>
    <w:rsid w:val="00533D07"/>
    <w:pPr>
      <w:tabs>
        <w:tab w:val="center" w:pos="4153"/>
        <w:tab w:val="right" w:pos="8306"/>
      </w:tabs>
      <w:snapToGrid w:val="0"/>
    </w:pPr>
    <w:rPr>
      <w:sz w:val="20"/>
      <w:szCs w:val="20"/>
    </w:rPr>
  </w:style>
  <w:style w:type="character" w:customStyle="1" w:styleId="FuzeileZchn">
    <w:name w:val="Fußzeile Zchn"/>
    <w:basedOn w:val="Absatz-Standardschriftart"/>
    <w:link w:val="Fuzeile"/>
    <w:uiPriority w:val="99"/>
    <w:rsid w:val="00533D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Tappe</dc:creator>
  <cp:keywords/>
  <dc:description/>
  <cp:lastModifiedBy>Oliver Tappe</cp:lastModifiedBy>
  <cp:revision>4</cp:revision>
  <dcterms:created xsi:type="dcterms:W3CDTF">2026-01-02T11:21:00Z</dcterms:created>
  <dcterms:modified xsi:type="dcterms:W3CDTF">2026-01-05T05:29:00Z</dcterms:modified>
</cp:coreProperties>
</file>