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120" w:line="240" w:lineRule="auto"/>
        <w:jc w:val="center"/>
        <w:rPr>
          <w:rFonts w:ascii="Book Antiqua" w:cs="Book Antiqua" w:eastAsia="Book Antiqua" w:hAnsi="Book Antiqua"/>
          <w:b w:val="1"/>
          <w:bCs w:val="1"/>
          <w:color w:val="000000"/>
        </w:rPr>
      </w:pPr>
      <w:r w:rsidDel="00000000" w:rsidR="00000000" w:rsidRPr="00000000">
        <w:rPr>
          <w:rFonts w:ascii="Book Antiqua" w:cs="Book Antiqua" w:eastAsia="Book Antiqua" w:hAnsi="Book Antiqua"/>
          <w:b w:val="1"/>
          <w:bCs w:val="1"/>
          <w:color w:val="000000"/>
          <w:rtl w:val="0"/>
        </w:rPr>
        <w:t xml:space="preserve">Panel Proposal to EuroSEAS 2026-Madrid</w:t>
      </w:r>
    </w:p>
    <w:p w:rsidR="00000000" w:rsidDel="00000000" w:rsidP="00000000" w:rsidRDefault="00000000" w:rsidRPr="00000000" w14:paraId="00000002">
      <w:pPr>
        <w:widowControl w:val="1"/>
        <w:spacing w:after="48.00000000000001" w:line="240" w:lineRule="auto"/>
        <w:jc w:val="both"/>
        <w:rPr>
          <w:rFonts w:ascii="Book Antiqua" w:cs="Book Antiqua" w:eastAsia="Book Antiqua" w:hAnsi="Book Antiqua"/>
          <w:b w:val="1"/>
          <w:bCs w:val="1"/>
          <w:color w:val="000000"/>
          <w:sz w:val="22"/>
          <w:szCs w:val="22"/>
        </w:rPr>
      </w:pPr>
      <w:r w:rsidDel="00000000" w:rsidR="00000000" w:rsidRPr="00000000">
        <w:rPr>
          <w:rFonts w:ascii="Book Antiqua" w:cs="Book Antiqua" w:eastAsia="Book Antiqua" w:hAnsi="Book Antiqua"/>
          <w:b w:val="1"/>
          <w:bCs w:val="1"/>
          <w:color w:val="000000"/>
          <w:sz w:val="22"/>
          <w:szCs w:val="22"/>
          <w:rtl w:val="0"/>
        </w:rPr>
        <w:t xml:space="preserve">1. Title</w:t>
      </w:r>
    </w:p>
    <w:p w:rsidR="00000000" w:rsidDel="00000000" w:rsidP="00000000" w:rsidRDefault="00000000" w:rsidRPr="00000000" w14:paraId="00000003">
      <w:pPr>
        <w:widowControl w:val="1"/>
        <w:spacing w:after="0" w:line="320" w:lineRule="auto"/>
        <w:jc w:val="both"/>
        <w:rPr>
          <w:rFonts w:ascii="Book Antiqua" w:cs="Book Antiqua" w:eastAsia="Book Antiqua" w:hAnsi="Book Antiqua"/>
          <w:i w:val="1"/>
          <w:iCs w:val="1"/>
          <w:color w:val="000000"/>
        </w:rPr>
      </w:pPr>
      <w:r w:rsidDel="00000000" w:rsidR="00000000" w:rsidRPr="00000000">
        <w:rPr>
          <w:rFonts w:ascii="Book Antiqua" w:cs="Book Antiqua" w:eastAsia="Book Antiqua" w:hAnsi="Book Antiqua"/>
          <w:i w:val="1"/>
          <w:iCs w:val="1"/>
          <w:color w:val="000000"/>
          <w:rtl w:val="0"/>
        </w:rPr>
        <w:t xml:space="preserve">Borderland Hegemony? China’s Influence and Inter-State Relations in Mainland Southeast Asia (CLMVT)</w:t>
      </w:r>
    </w:p>
    <w:p w:rsidR="00000000" w:rsidDel="00000000" w:rsidP="00000000" w:rsidRDefault="00000000" w:rsidRPr="00000000" w14:paraId="00000004">
      <w:pPr>
        <w:widowControl w:val="1"/>
        <w:spacing w:after="48.00000000000001" w:before="120" w:line="240" w:lineRule="auto"/>
        <w:jc w:val="both"/>
        <w:rPr>
          <w:rFonts w:ascii="Book Antiqua" w:cs="Book Antiqua" w:eastAsia="Book Antiqua" w:hAnsi="Book Antiqua"/>
          <w:b w:val="1"/>
          <w:bCs w:val="1"/>
          <w:color w:val="000000"/>
          <w:sz w:val="22"/>
          <w:szCs w:val="22"/>
        </w:rPr>
      </w:pPr>
      <w:r w:rsidDel="00000000" w:rsidR="00000000" w:rsidRPr="00000000">
        <w:rPr>
          <w:rFonts w:ascii="Book Antiqua" w:cs="Book Antiqua" w:eastAsia="Book Antiqua" w:hAnsi="Book Antiqua"/>
          <w:b w:val="1"/>
          <w:bCs w:val="1"/>
          <w:color w:val="000000"/>
          <w:sz w:val="22"/>
          <w:szCs w:val="22"/>
          <w:rtl w:val="0"/>
        </w:rPr>
        <w:t xml:space="preserve">2. Convener</w:t>
      </w:r>
    </w:p>
    <w:p w:rsidR="00000000" w:rsidDel="00000000" w:rsidP="00000000" w:rsidRDefault="00000000" w:rsidRPr="00000000" w14:paraId="00000005">
      <w:pPr>
        <w:widowControl w:val="1"/>
        <w:spacing w:after="0" w:line="240" w:lineRule="auto"/>
        <w:jc w:val="both"/>
        <w:rPr>
          <w:rFonts w:ascii="Book Antiqua" w:cs="Book Antiqua" w:eastAsia="Book Antiqua" w:hAnsi="Book Antiqua"/>
          <w:i w:val="1"/>
          <w:iCs w:val="1"/>
          <w:color w:val="000000"/>
        </w:rPr>
      </w:pPr>
      <w:r w:rsidDel="00000000" w:rsidR="00000000" w:rsidRPr="00000000">
        <w:rPr>
          <w:rFonts w:ascii="Book Antiqua" w:cs="Book Antiqua" w:eastAsia="Book Antiqua" w:hAnsi="Book Antiqua"/>
          <w:i w:val="1"/>
          <w:iCs w:val="1"/>
          <w:color w:val="000000"/>
          <w:rtl w:val="0"/>
        </w:rPr>
        <w:t xml:space="preserve">Pei-Hsiu Chen</w:t>
      </w:r>
    </w:p>
    <w:p w:rsidR="00000000" w:rsidDel="00000000" w:rsidP="00000000" w:rsidRDefault="00000000" w:rsidRPr="00000000" w14:paraId="00000006">
      <w:pPr>
        <w:widowControl w:val="1"/>
        <w:spacing w:after="0" w:line="320" w:lineRule="auto"/>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Lifetime Distinguished Professor, Department of Southeast Asian Studies,</w:t>
      </w:r>
    </w:p>
    <w:p w:rsidR="00000000" w:rsidDel="00000000" w:rsidP="00000000" w:rsidRDefault="00000000" w:rsidRPr="00000000" w14:paraId="00000007">
      <w:pPr>
        <w:widowControl w:val="1"/>
        <w:spacing w:after="0" w:line="320" w:lineRule="auto"/>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National Chi Nan University, Taiwan</w:t>
      </w:r>
    </w:p>
    <w:p w:rsidR="00000000" w:rsidDel="00000000" w:rsidP="00000000" w:rsidRDefault="00000000" w:rsidRPr="00000000" w14:paraId="00000008">
      <w:pPr>
        <w:widowControl w:val="1"/>
        <w:spacing w:after="0" w:line="240" w:lineRule="auto"/>
        <w:jc w:val="both"/>
        <w:rPr>
          <w:rFonts w:ascii="Book Antiqua" w:cs="Book Antiqua" w:eastAsia="Book Antiqua" w:hAnsi="Book Antiqua"/>
          <w:color w:val="000000"/>
        </w:rPr>
      </w:pPr>
      <w:r w:rsidDel="00000000" w:rsidR="00000000" w:rsidRPr="00000000">
        <w:rPr>
          <w:rFonts w:ascii="Book Antiqua" w:cs="Book Antiqua" w:eastAsia="Book Antiqua" w:hAnsi="Book Antiqua"/>
          <w:color w:val="000000"/>
          <w:rtl w:val="0"/>
        </w:rPr>
        <w:t xml:space="preserve">Email: </w:t>
      </w:r>
      <w:r w:rsidDel="00000000" w:rsidR="00000000" w:rsidRPr="00000000">
        <w:rPr>
          <w:rFonts w:ascii="Book Antiqua" w:cs="Book Antiqua" w:eastAsia="Book Antiqua" w:hAnsi="Book Antiqua"/>
          <w:i w:val="1"/>
          <w:iCs w:val="1"/>
          <w:color w:val="000000"/>
          <w:rtl w:val="0"/>
        </w:rPr>
        <w:t xml:space="preserve">phchen@ncnu.edu.tw</w:t>
      </w:r>
      <w:r w:rsidDel="00000000" w:rsidR="00000000" w:rsidRPr="00000000">
        <w:rPr>
          <w:rtl w:val="0"/>
        </w:rPr>
      </w:r>
    </w:p>
    <w:p w:rsidR="00000000" w:rsidDel="00000000" w:rsidP="00000000" w:rsidRDefault="00000000" w:rsidRPr="00000000" w14:paraId="00000009">
      <w:pPr>
        <w:widowControl w:val="1"/>
        <w:spacing w:after="120" w:before="120" w:line="240" w:lineRule="auto"/>
        <w:jc w:val="both"/>
        <w:rPr>
          <w:rFonts w:ascii="Book Antiqua" w:cs="Book Antiqua" w:eastAsia="Book Antiqua" w:hAnsi="Book Antiqua"/>
          <w:b w:val="1"/>
          <w:bCs w:val="1"/>
          <w:color w:val="000000"/>
          <w:sz w:val="22"/>
          <w:szCs w:val="22"/>
        </w:rPr>
      </w:pPr>
      <w:r w:rsidDel="00000000" w:rsidR="00000000" w:rsidRPr="00000000">
        <w:rPr>
          <w:rFonts w:ascii="Book Antiqua" w:cs="Book Antiqua" w:eastAsia="Book Antiqua" w:hAnsi="Book Antiqua"/>
          <w:b w:val="1"/>
          <w:bCs w:val="1"/>
          <w:color w:val="000000"/>
          <w:sz w:val="22"/>
          <w:szCs w:val="22"/>
          <w:rtl w:val="0"/>
        </w:rPr>
        <w:t xml:space="preserve">3. Brief Description and Explanation of the Chosen Format (max. ½ page)</w:t>
      </w:r>
    </w:p>
    <w:p w:rsidR="00000000" w:rsidDel="00000000" w:rsidP="00000000" w:rsidRDefault="00000000" w:rsidRPr="00000000" w14:paraId="0000000A">
      <w:pPr>
        <w:widowControl w:val="1"/>
        <w:spacing w:after="120" w:line="240" w:lineRule="auto"/>
        <w:jc w:val="both"/>
        <w:rPr>
          <w:rFonts w:ascii="Book Antiqua" w:cs="Book Antiqua" w:eastAsia="Book Antiqua" w:hAnsi="Book Antiqua"/>
          <w:color w:val="000000"/>
        </w:rPr>
      </w:pPr>
      <w:r w:rsidDel="00000000" w:rsidR="00000000" w:rsidRPr="00000000">
        <w:rPr>
          <w:rFonts w:ascii="Book Antiqua" w:cs="Book Antiqua" w:eastAsia="Book Antiqua" w:hAnsi="Book Antiqua"/>
          <w:color w:val="000000"/>
          <w:rtl w:val="0"/>
        </w:rPr>
        <w:t xml:space="preserve">This proposed panel follows a single-session format (1×90 minutes) with four papers, including one introductory theoretical paper and three country-specific case studies (Myanmar, Thailand, and Vietnam). The format is designed to foster comparative and interdisciplinary discussion on China’s influence in Mainland Southeast Asia, integrating perspectives from international relations, border studies, and political anthropology.</w:t>
      </w:r>
    </w:p>
    <w:p w:rsidR="00000000" w:rsidDel="00000000" w:rsidP="00000000" w:rsidRDefault="00000000" w:rsidRPr="00000000" w14:paraId="0000000B">
      <w:pPr>
        <w:widowControl w:val="1"/>
        <w:spacing w:after="120" w:line="240" w:lineRule="auto"/>
        <w:jc w:val="both"/>
        <w:rPr>
          <w:rFonts w:ascii="Book Antiqua" w:cs="Book Antiqua" w:eastAsia="Book Antiqua" w:hAnsi="Book Antiqua"/>
          <w:color w:val="000000"/>
        </w:rPr>
      </w:pPr>
      <w:r w:rsidDel="00000000" w:rsidR="00000000" w:rsidRPr="00000000">
        <w:rPr>
          <w:rFonts w:ascii="Book Antiqua" w:cs="Book Antiqua" w:eastAsia="Book Antiqua" w:hAnsi="Book Antiqua"/>
          <w:color w:val="000000"/>
          <w:rtl w:val="0"/>
        </w:rPr>
        <w:t xml:space="preserve">The session will begin with a conceptual framing of “borderland hegemony,” followed by three empirical studies that demonstrate how China’s power operates through diverse modalities—economic, infrastructural, and cultural—across national contexts. To encourage open dialogue and cross-institutional participation, the panel will remain open to additional discussants or participants beyond the host institution.</w:t>
      </w:r>
    </w:p>
    <w:p w:rsidR="00000000" w:rsidDel="00000000" w:rsidP="00000000" w:rsidRDefault="00000000" w:rsidRPr="00000000" w14:paraId="0000000C">
      <w:pPr>
        <w:widowControl w:val="1"/>
        <w:spacing w:after="120" w:before="120" w:line="240" w:lineRule="auto"/>
        <w:jc w:val="both"/>
        <w:rPr>
          <w:rFonts w:ascii="Book Antiqua" w:cs="Book Antiqua" w:eastAsia="Book Antiqua" w:hAnsi="Book Antiqua"/>
          <w:b w:val="1"/>
          <w:bCs w:val="1"/>
          <w:color w:val="000000"/>
          <w:sz w:val="22"/>
          <w:szCs w:val="22"/>
        </w:rPr>
      </w:pPr>
      <w:r w:rsidDel="00000000" w:rsidR="00000000" w:rsidRPr="00000000">
        <w:rPr>
          <w:rFonts w:ascii="Book Antiqua" w:cs="Book Antiqua" w:eastAsia="Book Antiqua" w:hAnsi="Book Antiqua"/>
          <w:b w:val="1"/>
          <w:bCs w:val="1"/>
          <w:color w:val="000000"/>
          <w:sz w:val="22"/>
          <w:szCs w:val="22"/>
          <w:rtl w:val="0"/>
        </w:rPr>
        <w:t xml:space="preserve">4. Brief Description of Panel (max. ½ page)</w:t>
      </w:r>
    </w:p>
    <w:p w:rsidR="00000000" w:rsidDel="00000000" w:rsidP="00000000" w:rsidRDefault="00000000" w:rsidRPr="00000000" w14:paraId="0000000D">
      <w:pPr>
        <w:widowControl w:val="1"/>
        <w:spacing w:after="120" w:line="240" w:lineRule="auto"/>
        <w:jc w:val="both"/>
        <w:rPr>
          <w:rFonts w:ascii="Book Antiqua" w:cs="Book Antiqua" w:eastAsia="Book Antiqua" w:hAnsi="Book Antiqua"/>
          <w:color w:val="000000"/>
        </w:rPr>
      </w:pPr>
      <w:r w:rsidDel="00000000" w:rsidR="00000000" w:rsidRPr="00000000">
        <w:rPr>
          <w:rFonts w:ascii="Book Antiqua" w:cs="Book Antiqua" w:eastAsia="Book Antiqua" w:hAnsi="Book Antiqua"/>
          <w:color w:val="000000"/>
          <w:rtl w:val="0"/>
        </w:rPr>
        <w:t xml:space="preserve">This panel explores China’s growing influence in Mainland Southeast Asia (CLMVT) through the lens of “borderland hegemony”—a concept that highlights the fluidity of sovereignty, the governance of liminal zones, and the hybrid practices of regional power. Rather than viewing China’s engagement as a top-down state project, the panel examines how its influence is negotiated, localized, and resisted through cross-border infrastructures, informal economies, and cultural interactions.</w:t>
      </w:r>
    </w:p>
    <w:p w:rsidR="00000000" w:rsidDel="00000000" w:rsidP="00000000" w:rsidRDefault="00000000" w:rsidRPr="00000000" w14:paraId="0000000E">
      <w:pPr>
        <w:widowControl w:val="1"/>
        <w:spacing w:after="120" w:line="240" w:lineRule="auto"/>
        <w:jc w:val="both"/>
        <w:rPr>
          <w:rFonts w:ascii="Book Antiqua" w:cs="Book Antiqua" w:eastAsia="Book Antiqua" w:hAnsi="Book Antiqua"/>
          <w:color w:val="000000"/>
        </w:rPr>
      </w:pPr>
      <w:r w:rsidDel="00000000" w:rsidR="00000000" w:rsidRPr="00000000">
        <w:rPr>
          <w:rFonts w:ascii="Book Antiqua" w:cs="Book Antiqua" w:eastAsia="Book Antiqua" w:hAnsi="Book Antiqua"/>
          <w:color w:val="000000"/>
          <w:rtl w:val="0"/>
        </w:rPr>
        <w:t xml:space="preserve">By focusing on Myanmar, Thailand, and Vietnam, the panel illustrates different forms of China’s presence—from strategic alliance and economic penetration to cautious resistance and adaptation. Collectively, the four papers aim to deepen theoretical understanding of China’s regional order-building and contribute to comparative debates on asymmetric inter-state relations and transboundary governance in Southeast Asia.</w:t>
      </w:r>
    </w:p>
    <w:p w:rsidR="00000000" w:rsidDel="00000000" w:rsidP="00000000" w:rsidRDefault="00000000" w:rsidRPr="00000000" w14:paraId="0000000F">
      <w:pPr>
        <w:widowControl w:val="1"/>
        <w:spacing w:after="48.00000000000001" w:before="120" w:line="240" w:lineRule="auto"/>
        <w:jc w:val="both"/>
        <w:rPr>
          <w:rFonts w:ascii="Book Antiqua" w:cs="Book Antiqua" w:eastAsia="Book Antiqua" w:hAnsi="Book Antiqua"/>
          <w:b w:val="1"/>
          <w:bCs w:val="1"/>
          <w:color w:val="000000"/>
          <w:sz w:val="22"/>
          <w:szCs w:val="22"/>
        </w:rPr>
      </w:pPr>
      <w:r w:rsidDel="00000000" w:rsidR="00000000" w:rsidRPr="00000000">
        <w:rPr>
          <w:rtl w:val="0"/>
        </w:rPr>
      </w:r>
    </w:p>
    <w:p w:rsidR="00000000" w:rsidDel="00000000" w:rsidP="00000000" w:rsidRDefault="00000000" w:rsidRPr="00000000" w14:paraId="00000010">
      <w:pPr>
        <w:widowControl w:val="1"/>
        <w:spacing w:after="0" w:before="240" w:line="327.27272727272725" w:lineRule="auto"/>
        <w:jc w:val="both"/>
        <w:rPr>
          <w:rFonts w:ascii="Book Antiqua" w:cs="Book Antiqua" w:eastAsia="Book Antiqua" w:hAnsi="Book Antiqua"/>
          <w:i w:val="1"/>
          <w:iCs w:val="1"/>
          <w:sz w:val="22"/>
          <w:szCs w:val="22"/>
        </w:rPr>
      </w:pPr>
      <w:r w:rsidDel="00000000" w:rsidR="00000000" w:rsidRPr="00000000">
        <w:rPr>
          <w:rFonts w:ascii="Book Antiqua" w:cs="Book Antiqua" w:eastAsia="Book Antiqua" w:hAnsi="Book Antiqua"/>
          <w:b w:val="1"/>
          <w:bCs w:val="1"/>
          <w:i w:val="1"/>
          <w:iCs w:val="1"/>
          <w:sz w:val="22"/>
          <w:szCs w:val="22"/>
          <w:rtl w:val="0"/>
        </w:rPr>
        <w:t xml:space="preserve">Panelists:</w:t>
      </w:r>
      <w:r w:rsidDel="00000000" w:rsidR="00000000" w:rsidRPr="00000000">
        <w:rPr>
          <w:rtl w:val="0"/>
        </w:rPr>
      </w:r>
    </w:p>
    <w:p w:rsidR="00000000" w:rsidDel="00000000" w:rsidP="00000000" w:rsidRDefault="00000000" w:rsidRPr="00000000" w14:paraId="00000011">
      <w:pPr>
        <w:widowControl w:val="1"/>
        <w:spacing w:after="0" w:before="240" w:line="327.27272727272725" w:lineRule="auto"/>
        <w:jc w:val="both"/>
        <w:rPr>
          <w:rFonts w:ascii="Book Antiqua" w:cs="Book Antiqua" w:eastAsia="Book Antiqua" w:hAnsi="Book Antiqua"/>
          <w:i w:val="1"/>
          <w:iCs w:val="1"/>
          <w:sz w:val="22"/>
          <w:szCs w:val="22"/>
        </w:rPr>
      </w:pPr>
      <w:r w:rsidDel="00000000" w:rsidR="00000000" w:rsidRPr="00000000">
        <w:rPr>
          <w:rFonts w:ascii="Book Antiqua" w:cs="Book Antiqua" w:eastAsia="Book Antiqua" w:hAnsi="Book Antiqua"/>
          <w:b w:val="1"/>
          <w:bCs w:val="1"/>
          <w:i w:val="1"/>
          <w:iCs w:val="1"/>
          <w:sz w:val="22"/>
          <w:szCs w:val="22"/>
          <w:rtl w:val="0"/>
        </w:rPr>
        <w:t xml:space="preserve">Hugh Pei-Hsiu Chen </w:t>
      </w:r>
      <w:r w:rsidDel="00000000" w:rsidR="00000000" w:rsidRPr="00000000">
        <w:rPr>
          <w:rFonts w:ascii="Book Antiqua" w:cs="Book Antiqua" w:eastAsia="Book Antiqua" w:hAnsi="Book Antiqua"/>
          <w:i w:val="1"/>
          <w:iCs w:val="1"/>
          <w:sz w:val="22"/>
          <w:szCs w:val="22"/>
          <w:rtl w:val="0"/>
        </w:rPr>
        <w:t xml:space="preserve">is a Lifetime Distinguished Professor in the Department of Southeast Asian Studies, National Chi Nan University (NCNU) Taiwan. He was the president of Taiwan Association of Southeast Asian Studies (TASEAS) during 2013-2017.</w:t>
      </w:r>
    </w:p>
    <w:p w:rsidR="00000000" w:rsidDel="00000000" w:rsidP="00000000" w:rsidRDefault="00000000" w:rsidRPr="00000000" w14:paraId="00000012">
      <w:pPr>
        <w:widowControl w:val="1"/>
        <w:spacing w:after="0" w:before="240" w:line="327.27272727272725" w:lineRule="auto"/>
        <w:jc w:val="both"/>
        <w:rPr>
          <w:rFonts w:ascii="Book Antiqua" w:cs="Book Antiqua" w:eastAsia="Book Antiqua" w:hAnsi="Book Antiqua"/>
          <w:i w:val="1"/>
          <w:iCs w:val="1"/>
          <w:sz w:val="22"/>
          <w:szCs w:val="22"/>
        </w:rPr>
      </w:pPr>
      <w:r w:rsidDel="00000000" w:rsidR="00000000" w:rsidRPr="00000000">
        <w:rPr>
          <w:rFonts w:ascii="Book Antiqua" w:cs="Book Antiqua" w:eastAsia="Book Antiqua" w:hAnsi="Book Antiqua"/>
          <w:i w:val="1"/>
          <w:iCs w:val="1"/>
          <w:sz w:val="23"/>
          <w:szCs w:val="23"/>
          <w:rtl w:val="0"/>
        </w:rPr>
        <w:t xml:space="preserve">Borderland Hegemony Revisited: China’s Relational Power and the Reconfiguration of Sovereignty in Mainland Southeast Asia</w:t>
      </w:r>
      <w:r w:rsidDel="00000000" w:rsidR="00000000" w:rsidRPr="00000000">
        <w:rPr>
          <w:rtl w:val="0"/>
        </w:rPr>
      </w:r>
    </w:p>
    <w:p w:rsidR="00000000" w:rsidDel="00000000" w:rsidP="00000000" w:rsidRDefault="00000000" w:rsidRPr="00000000" w14:paraId="00000013">
      <w:pPr>
        <w:widowControl w:val="1"/>
        <w:spacing w:after="0" w:before="240" w:line="327.27272727272725" w:lineRule="auto"/>
        <w:jc w:val="both"/>
        <w:rPr>
          <w:rFonts w:ascii="Book Antiqua" w:cs="Book Antiqua" w:eastAsia="Book Antiqua" w:hAnsi="Book Antiqua"/>
          <w:i w:val="1"/>
          <w:iCs w:val="1"/>
          <w:sz w:val="22"/>
          <w:szCs w:val="22"/>
        </w:rPr>
      </w:pPr>
      <w:r w:rsidDel="00000000" w:rsidR="00000000" w:rsidRPr="00000000">
        <w:rPr>
          <w:rFonts w:ascii="Book Antiqua" w:cs="Book Antiqua" w:eastAsia="Book Antiqua" w:hAnsi="Book Antiqua"/>
          <w:b w:val="1"/>
          <w:bCs w:val="1"/>
          <w:i w:val="1"/>
          <w:iCs w:val="1"/>
          <w:sz w:val="22"/>
          <w:szCs w:val="22"/>
          <w:rtl w:val="0"/>
        </w:rPr>
        <w:t xml:space="preserve">Alan Hao Yang </w:t>
      </w:r>
      <w:r w:rsidDel="00000000" w:rsidR="00000000" w:rsidRPr="00000000">
        <w:rPr>
          <w:rFonts w:ascii="Book Antiqua" w:cs="Book Antiqua" w:eastAsia="Book Antiqua" w:hAnsi="Book Antiqua"/>
          <w:i w:val="1"/>
          <w:iCs w:val="1"/>
          <w:sz w:val="22"/>
          <w:szCs w:val="22"/>
          <w:rtl w:val="0"/>
        </w:rPr>
        <w:t xml:space="preserve">is a Professor in the Graduate Institute of East Asian Studies, National Chengchi University, Taiwan. He is now the CEO of Taiwan-Asia Exchange Foundation (TAEF), Taiwan’s most important national-level think tank on Asia-Pacific policy.</w:t>
      </w:r>
    </w:p>
    <w:p w:rsidR="00000000" w:rsidDel="00000000" w:rsidP="00000000" w:rsidRDefault="00000000" w:rsidRPr="00000000" w14:paraId="00000014">
      <w:pPr>
        <w:widowControl w:val="1"/>
        <w:spacing w:after="0" w:before="240" w:line="327.27272727272725" w:lineRule="auto"/>
        <w:jc w:val="both"/>
        <w:rPr>
          <w:rFonts w:ascii="Book Antiqua" w:cs="Book Antiqua" w:eastAsia="Book Antiqua" w:hAnsi="Book Antiqua"/>
          <w:i w:val="1"/>
          <w:iCs w:val="1"/>
          <w:sz w:val="22"/>
          <w:szCs w:val="22"/>
        </w:rPr>
      </w:pPr>
      <w:r w:rsidDel="00000000" w:rsidR="00000000" w:rsidRPr="00000000">
        <w:rPr>
          <w:rFonts w:ascii="Book Antiqua" w:cs="Book Antiqua" w:eastAsia="Book Antiqua" w:hAnsi="Book Antiqua"/>
          <w:i w:val="1"/>
          <w:iCs w:val="1"/>
          <w:sz w:val="23"/>
          <w:szCs w:val="23"/>
          <w:rtl w:val="0"/>
        </w:rPr>
        <w:t xml:space="preserve">Negotiating Dependence? Unpacking China-Myanmar Relations in Navigating the Borderland conflicts.</w:t>
      </w:r>
      <w:r w:rsidDel="00000000" w:rsidR="00000000" w:rsidRPr="00000000">
        <w:rPr>
          <w:rtl w:val="0"/>
        </w:rPr>
      </w:r>
    </w:p>
    <w:p w:rsidR="00000000" w:rsidDel="00000000" w:rsidP="00000000" w:rsidRDefault="00000000" w:rsidRPr="00000000" w14:paraId="00000015">
      <w:pPr>
        <w:widowControl w:val="1"/>
        <w:spacing w:after="0" w:before="240" w:line="327.27272727272725" w:lineRule="auto"/>
        <w:jc w:val="both"/>
        <w:rPr>
          <w:rFonts w:ascii="Book Antiqua" w:cs="Book Antiqua" w:eastAsia="Book Antiqua" w:hAnsi="Book Antiqua"/>
          <w:i w:val="1"/>
          <w:iCs w:val="1"/>
          <w:sz w:val="22"/>
          <w:szCs w:val="22"/>
        </w:rPr>
      </w:pPr>
      <w:r w:rsidDel="00000000" w:rsidR="00000000" w:rsidRPr="00000000">
        <w:rPr>
          <w:rFonts w:ascii="Book Antiqua" w:cs="Book Antiqua" w:eastAsia="Book Antiqua" w:hAnsi="Book Antiqua"/>
          <w:b w:val="1"/>
          <w:bCs w:val="1"/>
          <w:i w:val="1"/>
          <w:iCs w:val="1"/>
          <w:sz w:val="22"/>
          <w:szCs w:val="22"/>
          <w:rtl w:val="0"/>
        </w:rPr>
        <w:t xml:space="preserve">Shangmao Chen </w:t>
      </w:r>
      <w:r w:rsidDel="00000000" w:rsidR="00000000" w:rsidRPr="00000000">
        <w:rPr>
          <w:rFonts w:ascii="Book Antiqua" w:cs="Book Antiqua" w:eastAsia="Book Antiqua" w:hAnsi="Book Antiqua"/>
          <w:i w:val="1"/>
          <w:iCs w:val="1"/>
          <w:sz w:val="22"/>
          <w:szCs w:val="22"/>
          <w:rtl w:val="0"/>
        </w:rPr>
        <w:t xml:space="preserve">is a Professor in the Department of Public Affairs, Fo Guang University. He is now the president of Asian Network for Free Elections (ANFREL) Taiwan Branch. He was also the president of TASEAS during 2021-2023.</w:t>
      </w:r>
    </w:p>
    <w:p w:rsidR="00000000" w:rsidDel="00000000" w:rsidP="00000000" w:rsidRDefault="00000000" w:rsidRPr="00000000" w14:paraId="00000016">
      <w:pPr>
        <w:widowControl w:val="1"/>
        <w:spacing w:after="0" w:before="240" w:line="327.27272727272725" w:lineRule="auto"/>
        <w:jc w:val="both"/>
        <w:rPr>
          <w:rFonts w:ascii="Book Antiqua" w:cs="Book Antiqua" w:eastAsia="Book Antiqua" w:hAnsi="Book Antiqua"/>
          <w:i w:val="1"/>
          <w:iCs w:val="1"/>
          <w:sz w:val="22"/>
          <w:szCs w:val="22"/>
        </w:rPr>
      </w:pPr>
      <w:r w:rsidDel="00000000" w:rsidR="00000000" w:rsidRPr="00000000">
        <w:rPr>
          <w:rFonts w:ascii="Book Antiqua" w:cs="Book Antiqua" w:eastAsia="Book Antiqua" w:hAnsi="Book Antiqua"/>
          <w:i w:val="1"/>
          <w:iCs w:val="1"/>
          <w:sz w:val="23"/>
          <w:szCs w:val="23"/>
          <w:rtl w:val="0"/>
        </w:rPr>
        <w:t xml:space="preserve">Electoral Politics as Borderland Governance: Thailand’s Strategic Mediation of China’s Influence</w:t>
      </w:r>
      <w:r w:rsidDel="00000000" w:rsidR="00000000" w:rsidRPr="00000000">
        <w:rPr>
          <w:rtl w:val="0"/>
        </w:rPr>
      </w:r>
    </w:p>
    <w:p w:rsidR="00000000" w:rsidDel="00000000" w:rsidP="00000000" w:rsidRDefault="00000000" w:rsidRPr="00000000" w14:paraId="00000017">
      <w:pPr>
        <w:widowControl w:val="1"/>
        <w:spacing w:after="0" w:before="240" w:line="327.27272727272725" w:lineRule="auto"/>
        <w:jc w:val="both"/>
        <w:rPr>
          <w:rFonts w:ascii="Book Antiqua" w:cs="Book Antiqua" w:eastAsia="Book Antiqua" w:hAnsi="Book Antiqua"/>
          <w:i w:val="1"/>
          <w:iCs w:val="1"/>
          <w:sz w:val="22"/>
          <w:szCs w:val="22"/>
        </w:rPr>
      </w:pPr>
      <w:r w:rsidDel="00000000" w:rsidR="00000000" w:rsidRPr="00000000">
        <w:rPr>
          <w:rFonts w:ascii="Book Antiqua" w:cs="Book Antiqua" w:eastAsia="Book Antiqua" w:hAnsi="Book Antiqua"/>
          <w:b w:val="1"/>
          <w:bCs w:val="1"/>
          <w:i w:val="1"/>
          <w:iCs w:val="1"/>
          <w:sz w:val="22"/>
          <w:szCs w:val="22"/>
          <w:rtl w:val="0"/>
        </w:rPr>
        <w:t xml:space="preserve">James W,Y. Wang</w:t>
      </w:r>
      <w:r w:rsidDel="00000000" w:rsidR="00000000" w:rsidRPr="00000000">
        <w:rPr>
          <w:rFonts w:ascii="Book Antiqua" w:cs="Book Antiqua" w:eastAsia="Book Antiqua" w:hAnsi="Book Antiqua"/>
          <w:i w:val="1"/>
          <w:iCs w:val="1"/>
          <w:sz w:val="22"/>
          <w:szCs w:val="22"/>
          <w:rtl w:val="0"/>
        </w:rPr>
        <w:t xml:space="preserve"> is an Associate Professor in the Department of Southeast Asian Studies, NCNU. He is also a research fellow in  Center for Southeast Asian Studies, NCNU.</w:t>
      </w:r>
    </w:p>
    <w:p w:rsidR="00000000" w:rsidDel="00000000" w:rsidP="00000000" w:rsidRDefault="00000000" w:rsidRPr="00000000" w14:paraId="00000018">
      <w:pPr>
        <w:widowControl w:val="1"/>
        <w:spacing w:after="0" w:before="240" w:line="327.27272727272725" w:lineRule="auto"/>
        <w:jc w:val="both"/>
        <w:rPr>
          <w:rFonts w:ascii="Book Antiqua" w:cs="Book Antiqua" w:eastAsia="Book Antiqua" w:hAnsi="Book Antiqua"/>
          <w:i w:val="1"/>
          <w:iCs w:val="1"/>
          <w:sz w:val="22"/>
          <w:szCs w:val="22"/>
        </w:rPr>
      </w:pPr>
      <w:r w:rsidDel="00000000" w:rsidR="00000000" w:rsidRPr="00000000">
        <w:rPr>
          <w:rFonts w:ascii="Book Antiqua" w:cs="Book Antiqua" w:eastAsia="Book Antiqua" w:hAnsi="Book Antiqua"/>
          <w:i w:val="1"/>
          <w:iCs w:val="1"/>
          <w:sz w:val="23"/>
          <w:szCs w:val="23"/>
          <w:rtl w:val="0"/>
        </w:rPr>
        <w:t xml:space="preserve">Hegemony at the Margins: Vietnam’s Institutional Hedging in the CLV Development Triangle against China’s Transnational Expansion+</w:t>
      </w:r>
      <w:r w:rsidDel="00000000" w:rsidR="00000000" w:rsidRPr="00000000">
        <w:rPr>
          <w:rtl w:val="0"/>
        </w:rPr>
      </w:r>
    </w:p>
    <w:p w:rsidR="00000000" w:rsidDel="00000000" w:rsidP="00000000" w:rsidRDefault="00000000" w:rsidRPr="00000000" w14:paraId="00000019">
      <w:pPr>
        <w:widowControl w:val="1"/>
        <w:spacing w:after="0" w:line="240" w:lineRule="auto"/>
        <w:jc w:val="both"/>
        <w:rPr>
          <w:rFonts w:ascii="Book Antiqua" w:cs="Book Antiqua" w:eastAsia="Book Antiqua" w:hAnsi="Book Antiqua"/>
          <w:i w:val="1"/>
          <w:iCs w:val="1"/>
        </w:rPr>
      </w:pPr>
      <w:r w:rsidDel="00000000" w:rsidR="00000000" w:rsidRPr="00000000">
        <w:rPr>
          <w:rtl w:val="0"/>
        </w:rPr>
      </w:r>
    </w:p>
    <w:p w:rsidR="00000000" w:rsidDel="00000000" w:rsidP="00000000" w:rsidRDefault="00000000" w:rsidRPr="00000000" w14:paraId="0000001A">
      <w:pPr>
        <w:widowControl w:val="1"/>
        <w:spacing w:after="48.00000000000001" w:before="120" w:line="240" w:lineRule="auto"/>
        <w:jc w:val="both"/>
        <w:rPr>
          <w:rFonts w:ascii="Book Antiqua" w:cs="Book Antiqua" w:eastAsia="Book Antiqua" w:hAnsi="Book Antiqua"/>
          <w:b w:val="1"/>
          <w:bCs w:val="1"/>
          <w:color w:val="000000"/>
          <w:sz w:val="22"/>
          <w:szCs w:val="22"/>
        </w:rPr>
      </w:pPr>
      <w:r w:rsidDel="00000000" w:rsidR="00000000" w:rsidRPr="00000000">
        <w:rPr>
          <w:rFonts w:ascii="Book Antiqua" w:cs="Book Antiqua" w:eastAsia="Book Antiqua" w:hAnsi="Book Antiqua"/>
          <w:b w:val="1"/>
          <w:bCs w:val="1"/>
          <w:color w:val="000000"/>
          <w:sz w:val="22"/>
          <w:szCs w:val="22"/>
          <w:rtl w:val="0"/>
        </w:rPr>
        <w:t xml:space="preserve">6. Discussant (optional)</w:t>
      </w:r>
    </w:p>
    <w:p w:rsidR="00000000" w:rsidDel="00000000" w:rsidP="00000000" w:rsidRDefault="00000000" w:rsidRPr="00000000" w14:paraId="0000001B">
      <w:pPr>
        <w:widowControl w:val="1"/>
        <w:spacing w:after="0" w:line="240" w:lineRule="auto"/>
        <w:jc w:val="both"/>
        <w:rPr>
          <w:rFonts w:ascii="Book Antiqua" w:cs="Book Antiqua" w:eastAsia="Book Antiqua" w:hAnsi="Book Antiqua"/>
          <w:i w:val="1"/>
          <w:iCs w:val="1"/>
          <w:color w:val="000000"/>
        </w:rPr>
      </w:pPr>
      <w:r w:rsidDel="00000000" w:rsidR="00000000" w:rsidRPr="00000000">
        <w:rPr>
          <w:rFonts w:ascii="Book Antiqua" w:cs="Book Antiqua" w:eastAsia="Book Antiqua" w:hAnsi="Book Antiqua"/>
          <w:i w:val="1"/>
          <w:iCs w:val="1"/>
          <w:color w:val="000000"/>
          <w:rtl w:val="0"/>
        </w:rPr>
        <w:t xml:space="preserve">To be confirmed.</w:t>
      </w:r>
    </w:p>
    <w:p w:rsidR="00000000" w:rsidDel="00000000" w:rsidP="00000000" w:rsidRDefault="00000000" w:rsidRPr="00000000" w14:paraId="0000001C">
      <w:pPr>
        <w:widowControl w:val="1"/>
        <w:spacing w:after="0" w:line="240"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D">
      <w:pPr>
        <w:spacing w:after="0" w:line="240" w:lineRule="auto"/>
        <w:jc w:val="both"/>
        <w:rPr>
          <w:rFonts w:ascii="Book Antiqua" w:cs="Book Antiqua" w:eastAsia="Book Antiqua" w:hAnsi="Book Antiqua"/>
        </w:rPr>
      </w:pPr>
      <w:r w:rsidDel="00000000" w:rsidR="00000000" w:rsidRPr="00000000">
        <w:rPr>
          <w:rtl w:val="0"/>
        </w:rPr>
      </w:r>
    </w:p>
    <w:sectPr>
      <w:footerReference r:id="rId7" w:type="default"/>
      <w:footerReference r:id="rId8" w:type="first"/>
      <w:footerReference r:id="rId9" w:type="even"/>
      <w:pgSz w:h="16838" w:w="11906" w:orient="portrait"/>
      <w:pgMar w:bottom="1440" w:top="1440" w:left="1800" w:right="180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-1147761</wp:posOffset>
              </wp:positionH>
              <wp:positionV relativeFrom="paragraph">
                <wp:posOffset>-4761</wp:posOffset>
              </wp:positionV>
              <wp:extent cx="1824355" cy="379730"/>
              <wp:effectExtent b="0" l="0" r="0" t="0"/>
              <wp:wrapNone/>
              <wp:docPr descr="Classified as Internal | Intern" id="1840912411" name=""/>
              <a:graphic>
                <a:graphicData uri="http://schemas.microsoft.com/office/word/2010/wordprocessingShape">
                  <wps:wsp>
                    <wps:cNvSpPr/>
                    <wps:cNvPr id="4" name="Shape 4"/>
                    <wps:spPr>
                      <a:xfrm>
                        <a:off x="4438585" y="3594898"/>
                        <a:ext cx="1814830" cy="370205"/>
                      </a:xfrm>
                      <a:prstGeom prst="rect">
                        <a:avLst/>
                      </a:prstGeom>
                      <a:noFill/>
                      <a:ln>
                        <a:noFill/>
                      </a:ln>
                    </wps:spPr>
                    <wps:txbx>
                      <w:txbxContent>
                        <w:p w:rsidR="00000000" w:rsidDel="00000000" w:rsidP="00000000" w:rsidRDefault="00000000" w:rsidRPr="00000000">
                          <w:pPr>
                            <w:spacing w:after="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Classified as Internal | Intern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-1147761</wp:posOffset>
              </wp:positionH>
              <wp:positionV relativeFrom="paragraph">
                <wp:posOffset>-4761</wp:posOffset>
              </wp:positionV>
              <wp:extent cx="1824355" cy="379730"/>
              <wp:effectExtent b="0" l="0" r="0" t="0"/>
              <wp:wrapNone/>
              <wp:docPr descr="Classified as Internal | Intern" id="1840912411" name="image3.png"/>
              <a:graphic>
                <a:graphicData uri="http://schemas.openxmlformats.org/drawingml/2006/picture">
                  <pic:pic>
                    <pic:nvPicPr>
                      <pic:cNvPr descr="Classified as Internal | Intern" id="0" name="image3.png"/>
                      <pic:cNvPicPr preferRelativeResize="0"/>
                    </pic:nvPicPr>
                    <pic:blipFill>
                      <a:blip r:embed="rId1"/>
                      <a:srcRect/>
                      <a:stretch>
                        <a:fillRect/>
                      </a:stretch>
                    </pic:blipFill>
                    <pic:spPr>
                      <a:xfrm>
                        <a:off x="0" y="0"/>
                        <a:ext cx="1824355" cy="37973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-1147761</wp:posOffset>
              </wp:positionH>
              <wp:positionV relativeFrom="paragraph">
                <wp:posOffset>-4761</wp:posOffset>
              </wp:positionV>
              <wp:extent cx="1824355" cy="379730"/>
              <wp:effectExtent b="0" l="0" r="0" t="0"/>
              <wp:wrapNone/>
              <wp:docPr descr="Classified as Internal | Intern" id="1840912410" name=""/>
              <a:graphic>
                <a:graphicData uri="http://schemas.microsoft.com/office/word/2010/wordprocessingShape">
                  <wps:wsp>
                    <wps:cNvSpPr/>
                    <wps:cNvPr id="3" name="Shape 3"/>
                    <wps:spPr>
                      <a:xfrm>
                        <a:off x="4438585" y="3594898"/>
                        <a:ext cx="1814830" cy="370205"/>
                      </a:xfrm>
                      <a:prstGeom prst="rect">
                        <a:avLst/>
                      </a:prstGeom>
                      <a:noFill/>
                      <a:ln>
                        <a:noFill/>
                      </a:ln>
                    </wps:spPr>
                    <wps:txbx>
                      <w:txbxContent>
                        <w:p w:rsidR="00000000" w:rsidDel="00000000" w:rsidP="00000000" w:rsidRDefault="00000000" w:rsidRPr="00000000">
                          <w:pPr>
                            <w:spacing w:after="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Classified as Internal | Intern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-1147761</wp:posOffset>
              </wp:positionH>
              <wp:positionV relativeFrom="paragraph">
                <wp:posOffset>-4761</wp:posOffset>
              </wp:positionV>
              <wp:extent cx="1824355" cy="379730"/>
              <wp:effectExtent b="0" l="0" r="0" t="0"/>
              <wp:wrapNone/>
              <wp:docPr descr="Classified as Internal | Intern" id="1840912410" name="image2.png"/>
              <a:graphic>
                <a:graphicData uri="http://schemas.openxmlformats.org/drawingml/2006/picture">
                  <pic:pic>
                    <pic:nvPicPr>
                      <pic:cNvPr descr="Classified as Internal | Intern" id="0" name="image2.png"/>
                      <pic:cNvPicPr preferRelativeResize="0"/>
                    </pic:nvPicPr>
                    <pic:blipFill>
                      <a:blip r:embed="rId1"/>
                      <a:srcRect/>
                      <a:stretch>
                        <a:fillRect/>
                      </a:stretch>
                    </pic:blipFill>
                    <pic:spPr>
                      <a:xfrm>
                        <a:off x="0" y="0"/>
                        <a:ext cx="1824355" cy="37973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-1147761</wp:posOffset>
              </wp:positionH>
              <wp:positionV relativeFrom="paragraph">
                <wp:posOffset>-4761</wp:posOffset>
              </wp:positionV>
              <wp:extent cx="1824355" cy="379730"/>
              <wp:effectExtent b="0" l="0" r="0" t="0"/>
              <wp:wrapNone/>
              <wp:docPr descr="Classified as Internal | Intern" id="1840912409" name=""/>
              <a:graphic>
                <a:graphicData uri="http://schemas.microsoft.com/office/word/2010/wordprocessingShape">
                  <wps:wsp>
                    <wps:cNvSpPr/>
                    <wps:cNvPr id="2" name="Shape 2"/>
                    <wps:spPr>
                      <a:xfrm>
                        <a:off x="4438585" y="3594898"/>
                        <a:ext cx="1814830" cy="370205"/>
                      </a:xfrm>
                      <a:prstGeom prst="rect">
                        <a:avLst/>
                      </a:prstGeom>
                      <a:noFill/>
                      <a:ln>
                        <a:noFill/>
                      </a:ln>
                    </wps:spPr>
                    <wps:txbx>
                      <w:txbxContent>
                        <w:p w:rsidR="00000000" w:rsidDel="00000000" w:rsidP="00000000" w:rsidRDefault="00000000" w:rsidRPr="00000000">
                          <w:pPr>
                            <w:spacing w:after="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Classified as Internal | Intern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-1147761</wp:posOffset>
              </wp:positionH>
              <wp:positionV relativeFrom="paragraph">
                <wp:posOffset>-4761</wp:posOffset>
              </wp:positionV>
              <wp:extent cx="1824355" cy="379730"/>
              <wp:effectExtent b="0" l="0" r="0" t="0"/>
              <wp:wrapNone/>
              <wp:docPr descr="Classified as Internal | Intern" id="1840912409" name="image1.png"/>
              <a:graphic>
                <a:graphicData uri="http://schemas.openxmlformats.org/drawingml/2006/picture">
                  <pic:pic>
                    <pic:nvPicPr>
                      <pic:cNvPr descr="Classified as Internal | Intern" id="0" name="image1.png"/>
                      <pic:cNvPicPr preferRelativeResize="0"/>
                    </pic:nvPicPr>
                    <pic:blipFill>
                      <a:blip r:embed="rId1"/>
                      <a:srcRect/>
                      <a:stretch>
                        <a:fillRect/>
                      </a:stretch>
                    </pic:blipFill>
                    <pic:spPr>
                      <a:xfrm>
                        <a:off x="0" y="0"/>
                        <a:ext cx="1824355" cy="37973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widowControl w:val="0"/>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480" w:lineRule="auto"/>
    </w:pPr>
    <w:rPr>
      <w:rFonts w:ascii="Calibri" w:cs="Calibri" w:eastAsia="Calibri" w:hAnsi="Calibri"/>
      <w:color w:val="2f5496"/>
      <w:sz w:val="48"/>
      <w:szCs w:val="48"/>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40"/>
      <w:szCs w:val="40"/>
    </w:rPr>
  </w:style>
  <w:style w:type="paragraph" w:styleId="Heading3">
    <w:name w:val="heading 3"/>
    <w:basedOn w:val="Normal"/>
    <w:next w:val="Normal"/>
    <w:pPr>
      <w:keepNext w:val="1"/>
      <w:keepLines w:val="1"/>
      <w:spacing w:after="40" w:before="160" w:lineRule="auto"/>
    </w:pPr>
    <w:rPr>
      <w:color w:val="2f5496"/>
      <w:sz w:val="32"/>
      <w:szCs w:val="32"/>
    </w:rPr>
  </w:style>
  <w:style w:type="paragraph" w:styleId="Heading4">
    <w:name w:val="heading 4"/>
    <w:basedOn w:val="Normal"/>
    <w:next w:val="Normal"/>
    <w:pPr>
      <w:keepNext w:val="1"/>
      <w:keepLines w:val="1"/>
      <w:spacing w:after="40" w:before="160" w:lineRule="auto"/>
    </w:pPr>
    <w:rPr>
      <w:color w:val="2f5496"/>
      <w:sz w:val="28"/>
      <w:szCs w:val="28"/>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color w:val="595959"/>
    </w:rPr>
  </w:style>
  <w:style w:type="paragraph" w:styleId="Title">
    <w:name w:val="Title"/>
    <w:basedOn w:val="Normal"/>
    <w:next w:val="Normal"/>
    <w:pPr>
      <w:spacing w:after="80" w:line="240" w:lineRule="auto"/>
      <w:jc w:val="center"/>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9C12D8"/>
    <w:pPr>
      <w:keepNext w:val="1"/>
      <w:keepLines w:val="1"/>
      <w:spacing w:after="0" w:before="40"/>
      <w:ind w:left="100" w:leftChars="10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C12D8"/>
    <w:pPr>
      <w:keepNext w:val="1"/>
      <w:keepLines w:val="1"/>
      <w:spacing w:after="0" w:before="40"/>
      <w:ind w:left="200" w:leftChars="200"/>
      <w:outlineLvl w:val="7"/>
    </w:pPr>
    <w:rPr>
      <w:rFonts w:cstheme="majorBidi" w:eastAsiaTheme="majorEastAsia"/>
      <w:color w:val="272727" w:themeColor="text1" w:themeTint="0000D8"/>
    </w:rPr>
  </w:style>
  <w:style w:type="paragraph" w:styleId="Heading9">
    <w:name w:val="heading 9"/>
    <w:basedOn w:val="Normal"/>
    <w:next w:val="Normal"/>
    <w:link w:val="Heading9Char"/>
    <w:uiPriority w:val="9"/>
    <w:semiHidden w:val="1"/>
    <w:unhideWhenUsed w:val="1"/>
    <w:qFormat w:val="1"/>
    <w:rsid w:val="009C12D8"/>
    <w:pPr>
      <w:keepNext w:val="1"/>
      <w:keepLines w:val="1"/>
      <w:spacing w:after="0" w:before="40"/>
      <w:ind w:left="300" w:leftChars="30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C12D8"/>
    <w:rPr>
      <w:rFonts w:asciiTheme="majorHAnsi" w:cstheme="majorBidi" w:eastAsiaTheme="majorEastAsia" w:hAnsiTheme="majorHAnsi"/>
      <w:color w:val="2f5496" w:themeColor="accent1" w:themeShade="0000BF"/>
      <w:sz w:val="48"/>
      <w:szCs w:val="48"/>
    </w:rPr>
  </w:style>
  <w:style w:type="character" w:styleId="Heading2Char" w:customStyle="1">
    <w:name w:val="Heading 2 Char"/>
    <w:basedOn w:val="DefaultParagraphFont"/>
    <w:link w:val="Heading2"/>
    <w:uiPriority w:val="9"/>
    <w:semiHidden w:val="1"/>
    <w:rsid w:val="009C12D8"/>
    <w:rPr>
      <w:rFonts w:asciiTheme="majorHAnsi" w:cstheme="majorBidi" w:eastAsiaTheme="majorEastAsia" w:hAnsiTheme="majorHAnsi"/>
      <w:color w:val="2f5496" w:themeColor="accent1" w:themeShade="0000BF"/>
      <w:sz w:val="40"/>
      <w:szCs w:val="40"/>
    </w:rPr>
  </w:style>
  <w:style w:type="character" w:styleId="Heading3Char" w:customStyle="1">
    <w:name w:val="Heading 3 Char"/>
    <w:basedOn w:val="DefaultParagraphFont"/>
    <w:link w:val="Heading3"/>
    <w:uiPriority w:val="9"/>
    <w:semiHidden w:val="1"/>
    <w:rsid w:val="009C12D8"/>
    <w:rPr>
      <w:rFonts w:cstheme="majorBidi" w:eastAsiaTheme="majorEastAsia"/>
      <w:color w:val="2f5496" w:themeColor="accent1" w:themeShade="0000BF"/>
      <w:sz w:val="32"/>
      <w:szCs w:val="32"/>
    </w:rPr>
  </w:style>
  <w:style w:type="character" w:styleId="Heading4Char" w:customStyle="1">
    <w:name w:val="Heading 4 Char"/>
    <w:basedOn w:val="DefaultParagraphFont"/>
    <w:link w:val="Heading4"/>
    <w:uiPriority w:val="9"/>
    <w:semiHidden w:val="1"/>
    <w:rsid w:val="009C12D8"/>
    <w:rPr>
      <w:rFonts w:cstheme="majorBidi" w:eastAsiaTheme="majorEastAsia"/>
      <w:color w:val="2f5496" w:themeColor="accent1" w:themeShade="0000BF"/>
      <w:sz w:val="28"/>
      <w:szCs w:val="28"/>
    </w:rPr>
  </w:style>
  <w:style w:type="character" w:styleId="Heading5Char" w:customStyle="1">
    <w:name w:val="Heading 5 Char"/>
    <w:basedOn w:val="DefaultParagraphFont"/>
    <w:link w:val="Heading5"/>
    <w:uiPriority w:val="9"/>
    <w:semiHidden w:val="1"/>
    <w:rsid w:val="009C12D8"/>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9C12D8"/>
    <w:rPr>
      <w:rFonts w:cstheme="majorBidi" w:eastAsiaTheme="majorEastAsia"/>
      <w:color w:val="595959" w:themeColor="text1" w:themeTint="0000A6"/>
    </w:rPr>
  </w:style>
  <w:style w:type="character" w:styleId="Heading7Char" w:customStyle="1">
    <w:name w:val="Heading 7 Char"/>
    <w:basedOn w:val="DefaultParagraphFont"/>
    <w:link w:val="Heading7"/>
    <w:uiPriority w:val="9"/>
    <w:semiHidden w:val="1"/>
    <w:rsid w:val="009C12D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C12D8"/>
    <w:rPr>
      <w:rFonts w:cstheme="majorBidi" w:eastAsiaTheme="majorEastAsia"/>
      <w:color w:val="272727" w:themeColor="text1" w:themeTint="0000D8"/>
    </w:rPr>
  </w:style>
  <w:style w:type="character" w:styleId="Heading9Char" w:customStyle="1">
    <w:name w:val="Heading 9 Char"/>
    <w:basedOn w:val="DefaultParagraphFont"/>
    <w:link w:val="Heading9"/>
    <w:uiPriority w:val="9"/>
    <w:semiHidden w:val="1"/>
    <w:rsid w:val="009C12D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C12D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C12D8"/>
    <w:rPr>
      <w:rFonts w:asciiTheme="majorHAnsi" w:cstheme="majorBidi" w:eastAsiaTheme="majorEastAsia" w:hAnsiTheme="majorHAnsi"/>
      <w:color w:val="595959" w:themeColor="text1" w:themeTint="0000A6"/>
      <w:spacing w:val="15"/>
      <w:sz w:val="28"/>
      <w:szCs w:val="28"/>
    </w:rPr>
  </w:style>
  <w:style w:type="paragraph" w:styleId="Quote">
    <w:name w:val="Quote"/>
    <w:basedOn w:val="Normal"/>
    <w:next w:val="Normal"/>
    <w:link w:val="QuoteChar"/>
    <w:uiPriority w:val="29"/>
    <w:qFormat w:val="1"/>
    <w:rsid w:val="009C12D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C12D8"/>
    <w:rPr>
      <w:i w:val="1"/>
      <w:iCs w:val="1"/>
      <w:color w:val="404040" w:themeColor="text1" w:themeTint="0000BF"/>
    </w:rPr>
  </w:style>
  <w:style w:type="paragraph" w:styleId="ListParagraph">
    <w:name w:val="List Paragraph"/>
    <w:basedOn w:val="Normal"/>
    <w:uiPriority w:val="34"/>
    <w:qFormat w:val="1"/>
    <w:rsid w:val="009C12D8"/>
    <w:pPr>
      <w:ind w:left="720"/>
      <w:contextualSpacing w:val="1"/>
    </w:pPr>
  </w:style>
  <w:style w:type="character" w:styleId="IntenseEmphasis">
    <w:name w:val="Intense Emphasis"/>
    <w:basedOn w:val="DefaultParagraphFont"/>
    <w:uiPriority w:val="21"/>
    <w:qFormat w:val="1"/>
    <w:rsid w:val="009C12D8"/>
    <w:rPr>
      <w:i w:val="1"/>
      <w:iCs w:val="1"/>
      <w:color w:val="2f5496" w:themeColor="accent1" w:themeShade="0000BF"/>
    </w:rPr>
  </w:style>
  <w:style w:type="paragraph" w:styleId="IntenseQuote">
    <w:name w:val="Intense Quote"/>
    <w:basedOn w:val="Normal"/>
    <w:next w:val="Normal"/>
    <w:link w:val="IntenseQuoteChar"/>
    <w:uiPriority w:val="30"/>
    <w:qFormat w:val="1"/>
    <w:rsid w:val="009C12D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9C12D8"/>
    <w:rPr>
      <w:i w:val="1"/>
      <w:iCs w:val="1"/>
      <w:color w:val="2f5496" w:themeColor="accent1" w:themeShade="0000BF"/>
    </w:rPr>
  </w:style>
  <w:style w:type="character" w:styleId="IntenseReference">
    <w:name w:val="Intense Reference"/>
    <w:basedOn w:val="DefaultParagraphFont"/>
    <w:uiPriority w:val="32"/>
    <w:qFormat w:val="1"/>
    <w:rsid w:val="009C12D8"/>
    <w:rPr>
      <w:b w:val="1"/>
      <w:bCs w:val="1"/>
      <w:smallCaps w:val="1"/>
      <w:color w:val="2f5496" w:themeColor="accent1" w:themeShade="0000BF"/>
      <w:spacing w:val="5"/>
    </w:rPr>
  </w:style>
  <w:style w:type="paragraph" w:styleId="Footer">
    <w:name w:val="footer"/>
    <w:basedOn w:val="Normal"/>
    <w:link w:val="FooterChar"/>
    <w:uiPriority w:val="99"/>
    <w:unhideWhenUsed w:val="1"/>
    <w:rsid w:val="00FA6A07"/>
    <w:pPr>
      <w:tabs>
        <w:tab w:val="center" w:pos="4680"/>
        <w:tab w:val="right" w:pos="9360"/>
      </w:tabs>
      <w:spacing w:after="0" w:line="240" w:lineRule="auto"/>
    </w:pPr>
  </w:style>
  <w:style w:type="character" w:styleId="FooterChar" w:customStyle="1">
    <w:name w:val="Footer Char"/>
    <w:basedOn w:val="DefaultParagraphFont"/>
    <w:link w:val="Footer"/>
    <w:uiPriority w:val="99"/>
    <w:rsid w:val="00FA6A07"/>
  </w:style>
  <w:style w:type="paragraph" w:styleId="Subtitle">
    <w:name w:val="Subtitle"/>
    <w:basedOn w:val="Normal"/>
    <w:next w:val="Normal"/>
    <w:pPr>
      <w:jc w:val="center"/>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pQfqJA1H+ewlkdUAGJRs4nWL8w==">CgMxLjA4AHIhMUFPVGphUWplcThORk1FRHdsUzduUkJEdWEzaG9qbWNG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2025-12-03T01:10:00Z</dcterms:created>
  <dc:creator>Microsoft Office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383a638b,6dba1818,3cc438f1</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