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3F4A" w14:textId="27A1C7BF" w:rsidR="00460427" w:rsidRPr="0090055D" w:rsidRDefault="00261CBD" w:rsidP="007521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1. </w:t>
      </w:r>
      <w:r w:rsidR="00752111" w:rsidRPr="0090055D">
        <w:rPr>
          <w:rFonts w:ascii="Times New Roman" w:hAnsi="Times New Roman" w:cs="Times New Roman"/>
          <w:b/>
          <w:bCs/>
          <w:sz w:val="22"/>
          <w:szCs w:val="22"/>
        </w:rPr>
        <w:t xml:space="preserve">Title: </w:t>
      </w:r>
      <w:r w:rsidR="00460427" w:rsidRPr="0090055D">
        <w:rPr>
          <w:rFonts w:ascii="Times New Roman" w:hAnsi="Times New Roman" w:cs="Times New Roman"/>
          <w:sz w:val="22"/>
          <w:szCs w:val="22"/>
        </w:rPr>
        <w:t xml:space="preserve">Advertising Health, Medicine and Politics: Propaganda and </w:t>
      </w:r>
      <w:r w:rsidR="00D335C0">
        <w:rPr>
          <w:rFonts w:ascii="Times New Roman" w:hAnsi="Times New Roman" w:cs="Times New Roman" w:hint="eastAsia"/>
          <w:sz w:val="22"/>
          <w:szCs w:val="22"/>
        </w:rPr>
        <w:t>p</w:t>
      </w:r>
      <w:r w:rsidR="00460427" w:rsidRPr="0090055D">
        <w:rPr>
          <w:rFonts w:ascii="Times New Roman" w:hAnsi="Times New Roman" w:cs="Times New Roman"/>
          <w:sz w:val="22"/>
          <w:szCs w:val="22"/>
        </w:rPr>
        <w:t xml:space="preserve">ublic </w:t>
      </w:r>
      <w:r w:rsidR="00D335C0">
        <w:rPr>
          <w:rFonts w:ascii="Times New Roman" w:hAnsi="Times New Roman" w:cs="Times New Roman" w:hint="eastAsia"/>
          <w:sz w:val="22"/>
          <w:szCs w:val="22"/>
        </w:rPr>
        <w:t>h</w:t>
      </w:r>
      <w:r w:rsidR="00460427" w:rsidRPr="0090055D">
        <w:rPr>
          <w:rFonts w:ascii="Times New Roman" w:hAnsi="Times New Roman" w:cs="Times New Roman"/>
          <w:sz w:val="22"/>
          <w:szCs w:val="22"/>
        </w:rPr>
        <w:t xml:space="preserve">ealth in </w:t>
      </w:r>
      <w:r w:rsidR="00D335C0">
        <w:rPr>
          <w:rFonts w:ascii="Times New Roman" w:hAnsi="Times New Roman" w:cs="Times New Roman" w:hint="eastAsia"/>
          <w:sz w:val="22"/>
          <w:szCs w:val="22"/>
        </w:rPr>
        <w:t xml:space="preserve">colonial and post-colonial </w:t>
      </w:r>
      <w:r w:rsidR="00460427" w:rsidRPr="0090055D">
        <w:rPr>
          <w:rFonts w:ascii="Times New Roman" w:hAnsi="Times New Roman" w:cs="Times New Roman"/>
          <w:sz w:val="22"/>
          <w:szCs w:val="22"/>
        </w:rPr>
        <w:t>Southeast Asia</w:t>
      </w:r>
    </w:p>
    <w:p w14:paraId="18CE1736" w14:textId="3CB34F97" w:rsidR="00752111" w:rsidRPr="0090055D" w:rsidRDefault="00261CBD" w:rsidP="007521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2. </w:t>
      </w:r>
      <w:r w:rsidR="00752111" w:rsidRPr="0090055D">
        <w:rPr>
          <w:rFonts w:ascii="Times New Roman" w:hAnsi="Times New Roman" w:cs="Times New Roman"/>
          <w:b/>
          <w:bCs/>
          <w:sz w:val="22"/>
          <w:szCs w:val="22"/>
        </w:rPr>
        <w:t xml:space="preserve">Convenor: </w:t>
      </w:r>
      <w:r w:rsidR="00752111" w:rsidRPr="0090055D">
        <w:rPr>
          <w:rFonts w:ascii="Times New Roman" w:hAnsi="Times New Roman" w:cs="Times New Roman"/>
          <w:sz w:val="22"/>
          <w:szCs w:val="22"/>
        </w:rPr>
        <w:t xml:space="preserve"> William Bradley HORTON, Akita University</w:t>
      </w:r>
      <w:r>
        <w:rPr>
          <w:rFonts w:ascii="Times New Roman" w:hAnsi="Times New Roman" w:cs="Times New Roman" w:hint="eastAsia"/>
          <w:sz w:val="22"/>
          <w:szCs w:val="22"/>
        </w:rPr>
        <w:t xml:space="preserve"> (Japan)</w:t>
      </w:r>
      <w:r w:rsidR="00752111" w:rsidRPr="0090055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>dbroto@gmail.com</w:t>
      </w:r>
    </w:p>
    <w:p w14:paraId="4A91FF29" w14:textId="25FB42CC" w:rsidR="00752111" w:rsidRPr="0090055D" w:rsidRDefault="00261CBD" w:rsidP="00752111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3. </w:t>
      </w:r>
      <w:r w:rsidR="00752111" w:rsidRPr="0090055D">
        <w:rPr>
          <w:rFonts w:ascii="Times New Roman" w:hAnsi="Times New Roman" w:cs="Times New Roman"/>
          <w:b/>
          <w:bCs/>
          <w:sz w:val="22"/>
          <w:szCs w:val="22"/>
        </w:rPr>
        <w:t>Brief description and explanation of the format:</w:t>
      </w:r>
    </w:p>
    <w:p w14:paraId="4205C133" w14:textId="19DA0E1D" w:rsidR="00752111" w:rsidRPr="0090055D" w:rsidRDefault="00752111" w:rsidP="007521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0055D">
        <w:rPr>
          <w:rFonts w:ascii="Times New Roman" w:hAnsi="Times New Roman" w:cs="Times New Roman"/>
          <w:sz w:val="22"/>
          <w:szCs w:val="22"/>
        </w:rPr>
        <w:t xml:space="preserve">Standard panel of 3-4 paper presenters, a discussant and a chair. Following the presentations, the discussant will provide </w:t>
      </w:r>
      <w:r w:rsidR="00F36ABC" w:rsidRPr="0090055D">
        <w:rPr>
          <w:rFonts w:ascii="Times New Roman" w:hAnsi="Times New Roman" w:cs="Times New Roman" w:hint="eastAsia"/>
          <w:sz w:val="22"/>
          <w:szCs w:val="22"/>
        </w:rPr>
        <w:t xml:space="preserve">brief </w:t>
      </w:r>
      <w:r w:rsidRPr="0090055D">
        <w:rPr>
          <w:rFonts w:ascii="Times New Roman" w:hAnsi="Times New Roman" w:cs="Times New Roman"/>
          <w:sz w:val="22"/>
          <w:szCs w:val="22"/>
        </w:rPr>
        <w:t>comments, followed by general discussion</w:t>
      </w:r>
      <w:r w:rsidR="00F36ABC" w:rsidRPr="0090055D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Pr="0090055D">
        <w:rPr>
          <w:rFonts w:ascii="Times New Roman" w:hAnsi="Times New Roman" w:cs="Times New Roman"/>
          <w:sz w:val="22"/>
          <w:szCs w:val="22"/>
        </w:rPr>
        <w:t xml:space="preserve">questions and comments. The panel will close with </w:t>
      </w:r>
      <w:r w:rsidR="00F36ABC" w:rsidRPr="0090055D">
        <w:rPr>
          <w:rFonts w:ascii="Times New Roman" w:hAnsi="Times New Roman" w:cs="Times New Roman"/>
          <w:sz w:val="22"/>
          <w:szCs w:val="22"/>
        </w:rPr>
        <w:t>succinct</w:t>
      </w:r>
      <w:r w:rsidR="00F36ABC" w:rsidRPr="0090055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90055D">
        <w:rPr>
          <w:rFonts w:ascii="Times New Roman" w:hAnsi="Times New Roman" w:cs="Times New Roman"/>
          <w:sz w:val="22"/>
          <w:szCs w:val="22"/>
        </w:rPr>
        <w:t>comments from the chair.</w:t>
      </w:r>
    </w:p>
    <w:p w14:paraId="7C0C69B9" w14:textId="30061E00" w:rsidR="00752111" w:rsidRPr="0090055D" w:rsidRDefault="00261CBD" w:rsidP="00752111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4. </w:t>
      </w:r>
      <w:r w:rsidR="00752111" w:rsidRPr="0090055D">
        <w:rPr>
          <w:rFonts w:ascii="Times New Roman" w:hAnsi="Times New Roman" w:cs="Times New Roman"/>
          <w:b/>
          <w:bCs/>
          <w:sz w:val="22"/>
          <w:szCs w:val="22"/>
        </w:rPr>
        <w:t>Brief description of the panel:</w:t>
      </w:r>
    </w:p>
    <w:p w14:paraId="2696D887" w14:textId="6BA03BC0" w:rsidR="00A65B61" w:rsidRPr="0090055D" w:rsidRDefault="00D335C0" w:rsidP="007521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Blossoming in the modern capitalist era, p</w:t>
      </w:r>
      <w:r w:rsidR="00752111" w:rsidRPr="0090055D">
        <w:rPr>
          <w:rFonts w:ascii="Times New Roman" w:hAnsi="Times New Roman" w:cs="Times New Roman"/>
          <w:sz w:val="22"/>
          <w:szCs w:val="22"/>
        </w:rPr>
        <w:t>u</w:t>
      </w:r>
      <w:r w:rsidR="00EC41A2" w:rsidRPr="0090055D">
        <w:rPr>
          <w:rFonts w:ascii="Times New Roman" w:hAnsi="Times New Roman" w:cs="Times New Roman"/>
          <w:sz w:val="22"/>
          <w:szCs w:val="22"/>
        </w:rPr>
        <w:t xml:space="preserve">blic health </w:t>
      </w:r>
      <w:r w:rsidR="00B91801" w:rsidRPr="0090055D">
        <w:rPr>
          <w:rFonts w:ascii="Times New Roman" w:hAnsi="Times New Roman" w:cs="Times New Roman"/>
          <w:sz w:val="22"/>
          <w:szCs w:val="22"/>
        </w:rPr>
        <w:t>as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 a corollary of the 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modern 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practice of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medicine 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was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built around </w:t>
      </w:r>
      <w:r w:rsidR="00A33EB6" w:rsidRPr="0090055D">
        <w:rPr>
          <w:rFonts w:ascii="Times New Roman" w:hAnsi="Times New Roman" w:cs="Times New Roman" w:hint="eastAsia"/>
          <w:sz w:val="22"/>
          <w:szCs w:val="22"/>
        </w:rPr>
        <w:t>pu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blic education and 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non-medical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activities. </w:t>
      </w:r>
      <w:r>
        <w:rPr>
          <w:rFonts w:ascii="Times New Roman" w:hAnsi="Times New Roman" w:cs="Times New Roman" w:hint="eastAsia"/>
          <w:sz w:val="22"/>
          <w:szCs w:val="22"/>
        </w:rPr>
        <w:t>Naturally, t</w:t>
      </w:r>
      <w:r w:rsidR="00B25B1D" w:rsidRPr="0090055D">
        <w:rPr>
          <w:rFonts w:ascii="Times New Roman" w:hAnsi="Times New Roman" w:cs="Times New Roman"/>
          <w:sz w:val="22"/>
          <w:szCs w:val="22"/>
        </w:rPr>
        <w:t xml:space="preserve">he establishment of </w:t>
      </w:r>
      <w:r w:rsidR="00B25B1D">
        <w:rPr>
          <w:rFonts w:ascii="Times New Roman" w:hAnsi="Times New Roman" w:cs="Times New Roman" w:hint="eastAsia"/>
          <w:sz w:val="22"/>
          <w:szCs w:val="22"/>
        </w:rPr>
        <w:t xml:space="preserve">colonial </w:t>
      </w:r>
      <w:r w:rsidR="00B25B1D" w:rsidRPr="0090055D">
        <w:rPr>
          <w:rFonts w:ascii="Times New Roman" w:hAnsi="Times New Roman" w:cs="Times New Roman"/>
          <w:sz w:val="22"/>
          <w:szCs w:val="22"/>
        </w:rPr>
        <w:t xml:space="preserve">health services like the Netherlands East Indies </w:t>
      </w:r>
      <w:r w:rsidR="00B25B1D">
        <w:rPr>
          <w:rFonts w:ascii="Times New Roman" w:hAnsi="Times New Roman" w:cs="Times New Roman" w:hint="eastAsia"/>
          <w:sz w:val="22"/>
          <w:szCs w:val="22"/>
        </w:rPr>
        <w:t>B.G.D./D.V.G. between 1911-1920</w:t>
      </w:r>
      <w:r w:rsidR="00B25B1D" w:rsidRPr="0090055D">
        <w:rPr>
          <w:rFonts w:ascii="Times New Roman" w:hAnsi="Times New Roman" w:cs="Times New Roman"/>
          <w:sz w:val="22"/>
          <w:szCs w:val="22"/>
        </w:rPr>
        <w:t xml:space="preserve"> </w:t>
      </w:r>
      <w:r w:rsidR="00B25B1D">
        <w:rPr>
          <w:rFonts w:ascii="Times New Roman" w:hAnsi="Times New Roman" w:cs="Times New Roman" w:hint="eastAsia"/>
          <w:sz w:val="22"/>
          <w:szCs w:val="22"/>
        </w:rPr>
        <w:t xml:space="preserve">or the explicitly </w:t>
      </w:r>
      <w:r w:rsidR="00B25B1D">
        <w:rPr>
          <w:rFonts w:ascii="Times New Roman" w:hAnsi="Times New Roman" w:cs="Times New Roman"/>
          <w:sz w:val="22"/>
          <w:szCs w:val="22"/>
        </w:rPr>
        <w:t>preventative</w:t>
      </w:r>
      <w:r w:rsidR="00B25B1D">
        <w:rPr>
          <w:rFonts w:ascii="Times New Roman" w:hAnsi="Times New Roman" w:cs="Times New Roman" w:hint="eastAsia"/>
          <w:sz w:val="22"/>
          <w:szCs w:val="22"/>
        </w:rPr>
        <w:t xml:space="preserve"> institutions like British </w:t>
      </w:r>
      <w:r w:rsidR="00B25B1D" w:rsidRPr="00F15FC3">
        <w:rPr>
          <w:rFonts w:ascii="Times New Roman" w:hAnsi="Times New Roman" w:cs="Times New Roman"/>
          <w:sz w:val="22"/>
          <w:szCs w:val="22"/>
        </w:rPr>
        <w:t>Malaria Advisory Board</w:t>
      </w:r>
      <w:r w:rsidR="00B25B1D">
        <w:rPr>
          <w:rFonts w:ascii="Times New Roman" w:hAnsi="Times New Roman" w:cs="Times New Roman" w:hint="eastAsia"/>
          <w:sz w:val="22"/>
          <w:szCs w:val="22"/>
        </w:rPr>
        <w:t xml:space="preserve"> in 1911 </w:t>
      </w:r>
      <w:r w:rsidR="00B25B1D" w:rsidRPr="0090055D">
        <w:rPr>
          <w:rFonts w:ascii="Times New Roman" w:hAnsi="Times New Roman" w:cs="Times New Roman"/>
          <w:sz w:val="22"/>
          <w:szCs w:val="22"/>
        </w:rPr>
        <w:t>were critical developments</w:t>
      </w:r>
      <w:r w:rsidR="00B25B1D">
        <w:rPr>
          <w:rFonts w:ascii="Times New Roman" w:hAnsi="Times New Roman" w:cs="Times New Roman" w:hint="eastAsia"/>
          <w:sz w:val="22"/>
          <w:szCs w:val="22"/>
        </w:rPr>
        <w:t xml:space="preserve"> in Southeast Asian </w:t>
      </w:r>
      <w:r w:rsidR="00B25B1D">
        <w:rPr>
          <w:rFonts w:ascii="Times New Roman" w:hAnsi="Times New Roman" w:cs="Times New Roman"/>
          <w:sz w:val="22"/>
          <w:szCs w:val="22"/>
        </w:rPr>
        <w:t>public</w:t>
      </w:r>
      <w:r w:rsidR="00B25B1D">
        <w:rPr>
          <w:rFonts w:ascii="Times New Roman" w:hAnsi="Times New Roman" w:cs="Times New Roman" w:hint="eastAsia"/>
          <w:sz w:val="22"/>
          <w:szCs w:val="22"/>
        </w:rPr>
        <w:t xml:space="preserve"> health. 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In seeking the </w:t>
      </w:r>
      <w:r w:rsidR="00227CF0">
        <w:rPr>
          <w:rFonts w:ascii="Times New Roman" w:hAnsi="Times New Roman" w:cs="Times New Roman"/>
          <w:sz w:val="22"/>
          <w:szCs w:val="22"/>
        </w:rPr>
        <w:t>intertwined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90055D">
        <w:rPr>
          <w:rFonts w:ascii="Times New Roman" w:hAnsi="Times New Roman" w:cs="Times New Roman" w:hint="eastAsia"/>
          <w:sz w:val="22"/>
          <w:szCs w:val="22"/>
        </w:rPr>
        <w:t>i</w:t>
      </w:r>
      <w:r w:rsidR="00B91801" w:rsidRPr="0090055D">
        <w:rPr>
          <w:rFonts w:ascii="Times New Roman" w:hAnsi="Times New Roman" w:cs="Times New Roman"/>
          <w:sz w:val="22"/>
          <w:szCs w:val="22"/>
        </w:rPr>
        <w:t>mprove</w:t>
      </w:r>
      <w:r w:rsidR="0090055D" w:rsidRPr="0090055D">
        <w:rPr>
          <w:rFonts w:ascii="Times New Roman" w:hAnsi="Times New Roman" w:cs="Times New Roman" w:hint="eastAsia"/>
          <w:sz w:val="22"/>
          <w:szCs w:val="22"/>
        </w:rPr>
        <w:t xml:space="preserve">ment of </w:t>
      </w:r>
      <w:r w:rsidR="00227CF0">
        <w:rPr>
          <w:rFonts w:ascii="Times New Roman" w:hAnsi="Times New Roman" w:cs="Times New Roman" w:hint="eastAsia"/>
          <w:sz w:val="22"/>
          <w:szCs w:val="22"/>
        </w:rPr>
        <w:t>individuals</w:t>
      </w:r>
      <w:r w:rsidR="00227CF0">
        <w:rPr>
          <w:rFonts w:ascii="Times New Roman" w:hAnsi="Times New Roman" w:cs="Times New Roman"/>
          <w:sz w:val="22"/>
          <w:szCs w:val="22"/>
        </w:rPr>
        <w:t>’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health 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and that of </w:t>
      </w:r>
      <w:r w:rsidR="0090055D">
        <w:rPr>
          <w:rFonts w:ascii="Times New Roman" w:hAnsi="Times New Roman" w:cs="Times New Roman" w:hint="eastAsia"/>
          <w:sz w:val="22"/>
          <w:szCs w:val="22"/>
        </w:rPr>
        <w:t xml:space="preserve">the 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broader </w:t>
      </w:r>
      <w:r w:rsidR="00B91801" w:rsidRPr="0090055D">
        <w:rPr>
          <w:rFonts w:ascii="Times New Roman" w:hAnsi="Times New Roman" w:cs="Times New Roman"/>
          <w:sz w:val="22"/>
          <w:szCs w:val="22"/>
        </w:rPr>
        <w:t>public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, strategies other </w:t>
      </w:r>
      <w:r w:rsidR="00B91801" w:rsidRPr="0090055D">
        <w:rPr>
          <w:rFonts w:ascii="Times New Roman" w:hAnsi="Times New Roman" w:cs="Times New Roman"/>
          <w:sz w:val="22"/>
          <w:szCs w:val="22"/>
        </w:rPr>
        <w:t>than medical treatment of ailments</w:t>
      </w:r>
      <w:r w:rsidR="00227CF0">
        <w:rPr>
          <w:rFonts w:ascii="Times New Roman" w:hAnsi="Times New Roman" w:cs="Times New Roman" w:hint="eastAsia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we</w:t>
      </w:r>
      <w:r w:rsidR="00227CF0">
        <w:rPr>
          <w:rFonts w:ascii="Times New Roman" w:hAnsi="Times New Roman" w:cs="Times New Roman" w:hint="eastAsia"/>
          <w:sz w:val="22"/>
          <w:szCs w:val="22"/>
        </w:rPr>
        <w:t>re central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, although </w:t>
      </w:r>
      <w:r>
        <w:rPr>
          <w:rFonts w:ascii="Times New Roman" w:hAnsi="Times New Roman" w:cs="Times New Roman" w:hint="eastAsia"/>
          <w:sz w:val="22"/>
          <w:szCs w:val="22"/>
        </w:rPr>
        <w:t xml:space="preserve">it was </w:t>
      </w:r>
      <w:r w:rsidR="00607D35" w:rsidRPr="0090055D">
        <w:rPr>
          <w:rFonts w:ascii="Times New Roman" w:hAnsi="Times New Roman" w:cs="Times New Roman"/>
          <w:sz w:val="22"/>
          <w:szCs w:val="22"/>
        </w:rPr>
        <w:t>often an integral part of these efforts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. 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External agents, such as </w:t>
      </w:r>
      <w:r w:rsidR="00100092" w:rsidRPr="0090055D">
        <w:rPr>
          <w:rFonts w:ascii="Times New Roman" w:hAnsi="Times New Roman" w:cs="Times New Roman"/>
          <w:sz w:val="22"/>
          <w:szCs w:val="22"/>
        </w:rPr>
        <w:t>the Rockefeller Foundation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 played critical roles in shaping new public health efforts aimed at increasing </w:t>
      </w:r>
      <w:r w:rsidR="0090055D">
        <w:rPr>
          <w:rFonts w:ascii="Times New Roman" w:hAnsi="Times New Roman" w:cs="Times New Roman" w:hint="eastAsia"/>
          <w:sz w:val="22"/>
          <w:szCs w:val="22"/>
        </w:rPr>
        <w:t>public a</w:t>
      </w:r>
      <w:r w:rsidR="00B91801" w:rsidRPr="0090055D">
        <w:rPr>
          <w:rFonts w:ascii="Times New Roman" w:hAnsi="Times New Roman" w:cs="Times New Roman"/>
          <w:sz w:val="22"/>
          <w:szCs w:val="22"/>
        </w:rPr>
        <w:t>wareness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 and involvement</w:t>
      </w:r>
      <w:r w:rsidR="00B91801" w:rsidRPr="0090055D">
        <w:rPr>
          <w:rFonts w:ascii="Times New Roman" w:hAnsi="Times New Roman" w:cs="Times New Roman"/>
          <w:sz w:val="22"/>
          <w:szCs w:val="22"/>
        </w:rPr>
        <w:t>.</w:t>
      </w:r>
      <w:r w:rsidR="00752111" w:rsidRPr="0090055D">
        <w:rPr>
          <w:rFonts w:ascii="Times New Roman" w:hAnsi="Times New Roman" w:cs="Times New Roman"/>
          <w:sz w:val="22"/>
          <w:szCs w:val="22"/>
        </w:rPr>
        <w:t xml:space="preserve"> </w:t>
      </w:r>
      <w:r w:rsidR="00F15FC3">
        <w:rPr>
          <w:rFonts w:ascii="Times New Roman" w:hAnsi="Times New Roman" w:cs="Times New Roman" w:hint="eastAsia"/>
          <w:sz w:val="22"/>
          <w:szCs w:val="22"/>
        </w:rPr>
        <w:t xml:space="preserve">However, businesses were also related to 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public health </w:t>
      </w:r>
      <w:r w:rsidR="00F15FC3">
        <w:rPr>
          <w:rFonts w:ascii="Times New Roman" w:hAnsi="Times New Roman" w:cs="Times New Roman" w:hint="eastAsia"/>
          <w:sz w:val="22"/>
          <w:szCs w:val="22"/>
        </w:rPr>
        <w:t>activities</w:t>
      </w:r>
      <w:r w:rsidR="00100092">
        <w:rPr>
          <w:rFonts w:ascii="Times New Roman" w:hAnsi="Times New Roman" w:cs="Times New Roman" w:hint="eastAsia"/>
          <w:sz w:val="22"/>
          <w:szCs w:val="22"/>
        </w:rPr>
        <w:t>,</w:t>
      </w:r>
      <w:r w:rsidR="00F15FC3">
        <w:rPr>
          <w:rFonts w:ascii="Times New Roman" w:hAnsi="Times New Roman" w:cs="Times New Roman" w:hint="eastAsia"/>
          <w:sz w:val="22"/>
          <w:szCs w:val="22"/>
        </w:rPr>
        <w:t xml:space="preserve"> beyond the well-known concerns of </w:t>
      </w:r>
      <w:r w:rsidR="00F15FC3">
        <w:rPr>
          <w:rFonts w:ascii="Times New Roman" w:hAnsi="Times New Roman" w:cs="Times New Roman"/>
          <w:sz w:val="22"/>
          <w:szCs w:val="22"/>
        </w:rPr>
        <w:t>plantations</w:t>
      </w:r>
      <w:r w:rsidR="00F15FC3">
        <w:rPr>
          <w:rFonts w:ascii="Times New Roman" w:hAnsi="Times New Roman" w:cs="Times New Roman" w:hint="eastAsia"/>
          <w:sz w:val="22"/>
          <w:szCs w:val="22"/>
        </w:rPr>
        <w:t xml:space="preserve"> for a </w:t>
      </w:r>
      <w:r w:rsidR="00F15FC3">
        <w:rPr>
          <w:rFonts w:ascii="Times New Roman" w:hAnsi="Times New Roman" w:cs="Times New Roman"/>
          <w:sz w:val="22"/>
          <w:szCs w:val="22"/>
        </w:rPr>
        <w:t>somewhat</w:t>
      </w:r>
      <w:r w:rsidR="00100092">
        <w:rPr>
          <w:rFonts w:ascii="Times New Roman" w:hAnsi="Times New Roman" w:cs="Times New Roman" w:hint="eastAsia"/>
          <w:sz w:val="22"/>
          <w:szCs w:val="22"/>
        </w:rPr>
        <w:t>-</w:t>
      </w:r>
      <w:r w:rsidR="00F15FC3">
        <w:rPr>
          <w:rFonts w:ascii="Times New Roman" w:hAnsi="Times New Roman" w:cs="Times New Roman" w:hint="eastAsia"/>
          <w:sz w:val="22"/>
          <w:szCs w:val="22"/>
        </w:rPr>
        <w:t>healthy</w:t>
      </w:r>
      <w:r w:rsidR="00100092">
        <w:rPr>
          <w:rFonts w:ascii="Times New Roman" w:hAnsi="Times New Roman" w:cs="Times New Roman" w:hint="eastAsia"/>
          <w:sz w:val="22"/>
          <w:szCs w:val="22"/>
        </w:rPr>
        <w:t>, reliable</w:t>
      </w:r>
      <w:r w:rsidR="00F15FC3">
        <w:rPr>
          <w:rFonts w:ascii="Times New Roman" w:hAnsi="Times New Roman" w:cs="Times New Roman" w:hint="eastAsia"/>
          <w:sz w:val="22"/>
          <w:szCs w:val="22"/>
        </w:rPr>
        <w:t xml:space="preserve"> workforce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; </w:t>
      </w:r>
      <w:r w:rsidR="009F54FF">
        <w:rPr>
          <w:rFonts w:ascii="Times New Roman" w:hAnsi="Times New Roman" w:cs="Times New Roman" w:hint="eastAsia"/>
          <w:sz w:val="22"/>
          <w:szCs w:val="22"/>
        </w:rPr>
        <w:t xml:space="preserve">American insurance companies 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were interested </w:t>
      </w:r>
      <w:r w:rsidR="009F54FF">
        <w:rPr>
          <w:rFonts w:ascii="Times New Roman" w:hAnsi="Times New Roman" w:cs="Times New Roman" w:hint="eastAsia"/>
          <w:sz w:val="22"/>
          <w:szCs w:val="22"/>
        </w:rPr>
        <w:t xml:space="preserve">in Rockefeller Foundation public health </w:t>
      </w:r>
      <w:r w:rsidR="009F54FF">
        <w:rPr>
          <w:rFonts w:ascii="Times New Roman" w:hAnsi="Times New Roman" w:cs="Times New Roman"/>
          <w:sz w:val="22"/>
          <w:szCs w:val="22"/>
        </w:rPr>
        <w:t>activities</w:t>
      </w:r>
      <w:r w:rsidR="009F54FF">
        <w:rPr>
          <w:rFonts w:ascii="Times New Roman" w:hAnsi="Times New Roman" w:cs="Times New Roman" w:hint="eastAsia"/>
          <w:sz w:val="22"/>
          <w:szCs w:val="22"/>
        </w:rPr>
        <w:t xml:space="preserve">, 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while the Bandung </w:t>
      </w:r>
      <w:r w:rsidR="00752111" w:rsidRPr="0090055D">
        <w:rPr>
          <w:rFonts w:ascii="Times New Roman" w:hAnsi="Times New Roman" w:cs="Times New Roman"/>
          <w:sz w:val="22"/>
          <w:szCs w:val="22"/>
        </w:rPr>
        <w:t>Quinine Factory in Indonesia</w:t>
      </w:r>
      <w:r w:rsidR="00100092">
        <w:rPr>
          <w:rFonts w:ascii="Times New Roman" w:hAnsi="Times New Roman" w:cs="Times New Roman" w:hint="eastAsia"/>
          <w:sz w:val="22"/>
          <w:szCs w:val="22"/>
        </w:rPr>
        <w:t xml:space="preserve"> engaged in advertising that went beyond mere selling of their flagship product</w:t>
      </w:r>
      <w:r w:rsidR="00752111" w:rsidRPr="0090055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0D71A6" w14:textId="640B84DA" w:rsidR="00460427" w:rsidRPr="0090055D" w:rsidRDefault="00100092" w:rsidP="007521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Taking advertising and propaganda as key sites, t</w:t>
      </w:r>
      <w:r w:rsidR="00B91801" w:rsidRPr="0090055D">
        <w:rPr>
          <w:rFonts w:ascii="Times New Roman" w:hAnsi="Times New Roman" w:cs="Times New Roman"/>
          <w:sz w:val="22"/>
          <w:szCs w:val="22"/>
        </w:rPr>
        <w:t>his panel explore</w:t>
      </w:r>
      <w:r>
        <w:rPr>
          <w:rFonts w:ascii="Times New Roman" w:hAnsi="Times New Roman" w:cs="Times New Roman" w:hint="eastAsia"/>
          <w:sz w:val="22"/>
          <w:szCs w:val="22"/>
        </w:rPr>
        <w:t>s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 the </w:t>
      </w:r>
      <w:r w:rsidR="0090055D" w:rsidRPr="0090055D">
        <w:rPr>
          <w:rFonts w:ascii="Times New Roman" w:hAnsi="Times New Roman" w:cs="Times New Roman" w:hint="eastAsia"/>
          <w:sz w:val="22"/>
          <w:szCs w:val="22"/>
        </w:rPr>
        <w:t>nexus b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etween public health, </w:t>
      </w:r>
      <w:r w:rsidR="0090055D" w:rsidRPr="0090055D">
        <w:rPr>
          <w:rFonts w:ascii="Times New Roman" w:hAnsi="Times New Roman" w:cs="Times New Roman" w:hint="eastAsia"/>
          <w:sz w:val="22"/>
          <w:szCs w:val="22"/>
        </w:rPr>
        <w:t xml:space="preserve">education, </w:t>
      </w:r>
      <w:r w:rsidR="00B91801" w:rsidRPr="0090055D">
        <w:rPr>
          <w:rFonts w:ascii="Times New Roman" w:hAnsi="Times New Roman" w:cs="Times New Roman"/>
          <w:sz w:val="22"/>
          <w:szCs w:val="22"/>
        </w:rPr>
        <w:t>advertising</w:t>
      </w:r>
      <w:r>
        <w:rPr>
          <w:rFonts w:ascii="Times New Roman" w:hAnsi="Times New Roman" w:cs="Times New Roman" w:hint="eastAsia"/>
          <w:sz w:val="22"/>
          <w:szCs w:val="22"/>
        </w:rPr>
        <w:t>,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 and propaganda</w:t>
      </w:r>
      <w:r w:rsidR="0090055D" w:rsidRPr="0090055D">
        <w:rPr>
          <w:rFonts w:ascii="Times New Roman" w:hAnsi="Times New Roman" w:cs="Times New Roman" w:hint="eastAsia"/>
          <w:sz w:val="22"/>
          <w:szCs w:val="22"/>
        </w:rPr>
        <w:t xml:space="preserve">, as well as </w:t>
      </w:r>
      <w:r w:rsidR="0090055D" w:rsidRPr="0090055D">
        <w:rPr>
          <w:rFonts w:ascii="Times New Roman" w:hAnsi="Times New Roman" w:cs="Times New Roman"/>
          <w:sz w:val="22"/>
          <w:szCs w:val="22"/>
        </w:rPr>
        <w:t>between</w:t>
      </w:r>
      <w:r w:rsidR="0090055D" w:rsidRPr="0090055D">
        <w:rPr>
          <w:rFonts w:ascii="Times New Roman" w:hAnsi="Times New Roman" w:cs="Times New Roman" w:hint="eastAsia"/>
          <w:sz w:val="22"/>
          <w:szCs w:val="22"/>
        </w:rPr>
        <w:t xml:space="preserve"> corporate and public interests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 in Southeast Asia from the early 20</w:t>
      </w:r>
      <w:r w:rsidR="00B91801" w:rsidRPr="0090055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 century through the cold war. How did corporate interests feed into the development of public health programs, and how did they benefit? What </w:t>
      </w:r>
      <w:r>
        <w:rPr>
          <w:rFonts w:ascii="Times New Roman" w:hAnsi="Times New Roman" w:cs="Times New Roman" w:hint="eastAsia"/>
          <w:sz w:val="22"/>
          <w:szCs w:val="22"/>
        </w:rPr>
        <w:t xml:space="preserve">public health related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advertising strategies were </w:t>
      </w:r>
      <w:r w:rsidR="009F54FF">
        <w:rPr>
          <w:rFonts w:ascii="Times New Roman" w:hAnsi="Times New Roman" w:cs="Times New Roman" w:hint="eastAsia"/>
          <w:sz w:val="22"/>
          <w:szCs w:val="22"/>
        </w:rPr>
        <w:t xml:space="preserve">adopted by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pharmaceutical companies? How did 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colonial,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national 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or regional </w:t>
      </w:r>
      <w:r w:rsidR="00B91801" w:rsidRPr="0090055D">
        <w:rPr>
          <w:rFonts w:ascii="Times New Roman" w:hAnsi="Times New Roman" w:cs="Times New Roman"/>
          <w:sz w:val="22"/>
          <w:szCs w:val="22"/>
        </w:rPr>
        <w:t xml:space="preserve">public health efforts support development of pharmaceutical businesses? </w:t>
      </w:r>
      <w:r>
        <w:rPr>
          <w:rFonts w:ascii="Times New Roman" w:hAnsi="Times New Roman" w:cs="Times New Roman" w:hint="eastAsia"/>
          <w:sz w:val="22"/>
          <w:szCs w:val="22"/>
        </w:rPr>
        <w:t>A</w:t>
      </w:r>
      <w:r w:rsidR="009F54FF">
        <w:rPr>
          <w:rFonts w:ascii="Times New Roman" w:hAnsi="Times New Roman" w:cs="Times New Roman" w:hint="eastAsia"/>
          <w:sz w:val="22"/>
          <w:szCs w:val="22"/>
        </w:rPr>
        <w:t>t times</w:t>
      </w:r>
      <w:r>
        <w:rPr>
          <w:rFonts w:ascii="Times New Roman" w:hAnsi="Times New Roman" w:cs="Times New Roman" w:hint="eastAsia"/>
          <w:sz w:val="22"/>
          <w:szCs w:val="22"/>
        </w:rPr>
        <w:t xml:space="preserve">, public health efforts </w:t>
      </w:r>
      <w:r w:rsidR="003765ED">
        <w:rPr>
          <w:rFonts w:ascii="Times New Roman" w:hAnsi="Times New Roman" w:cs="Times New Roman" w:hint="eastAsia"/>
          <w:sz w:val="22"/>
          <w:szCs w:val="22"/>
        </w:rPr>
        <w:t xml:space="preserve">extended into the political realm, as might be seen </w:t>
      </w:r>
      <w:r w:rsidR="009F54FF">
        <w:rPr>
          <w:rFonts w:ascii="Times New Roman" w:hAnsi="Times New Roman" w:cs="Times New Roman" w:hint="eastAsia"/>
          <w:sz w:val="22"/>
          <w:szCs w:val="22"/>
        </w:rPr>
        <w:t xml:space="preserve">in </w:t>
      </w:r>
      <w:r w:rsidR="00607D35" w:rsidRPr="0090055D">
        <w:rPr>
          <w:rFonts w:ascii="Times New Roman" w:hAnsi="Times New Roman" w:cs="Times New Roman"/>
          <w:sz w:val="22"/>
          <w:szCs w:val="22"/>
        </w:rPr>
        <w:t>changes with independence and the advent of the cold war</w:t>
      </w:r>
      <w:r w:rsidR="009F54FF">
        <w:rPr>
          <w:rFonts w:ascii="Times New Roman" w:hAnsi="Times New Roman" w:cs="Times New Roman" w:hint="eastAsia"/>
          <w:sz w:val="22"/>
          <w:szCs w:val="22"/>
        </w:rPr>
        <w:t>.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 </w:t>
      </w:r>
      <w:r w:rsidR="00460427" w:rsidRPr="0090055D">
        <w:rPr>
          <w:rFonts w:ascii="Times New Roman" w:hAnsi="Times New Roman" w:cs="Times New Roman"/>
          <w:sz w:val="22"/>
          <w:szCs w:val="22"/>
        </w:rPr>
        <w:t>What were t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he contours of propaganda and advertising activities </w:t>
      </w:r>
      <w:r w:rsidR="00460427" w:rsidRPr="0090055D">
        <w:rPr>
          <w:rFonts w:ascii="Times New Roman" w:hAnsi="Times New Roman" w:cs="Times New Roman"/>
          <w:sz w:val="22"/>
          <w:szCs w:val="22"/>
        </w:rPr>
        <w:t>for different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 </w:t>
      </w:r>
      <w:r w:rsidR="00460427" w:rsidRPr="0090055D">
        <w:rPr>
          <w:rFonts w:ascii="Times New Roman" w:hAnsi="Times New Roman" w:cs="Times New Roman"/>
          <w:sz w:val="22"/>
          <w:szCs w:val="22"/>
        </w:rPr>
        <w:t>problems such as venereal diseases, malaria, and nutrition,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 </w:t>
      </w:r>
      <w:r w:rsidR="00460427" w:rsidRPr="0090055D">
        <w:rPr>
          <w:rFonts w:ascii="Times New Roman" w:hAnsi="Times New Roman" w:cs="Times New Roman"/>
          <w:sz w:val="22"/>
          <w:szCs w:val="22"/>
        </w:rPr>
        <w:t xml:space="preserve">what were the 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possible solutions, </w:t>
      </w:r>
      <w:r w:rsidR="00460427" w:rsidRPr="0090055D">
        <w:rPr>
          <w:rFonts w:ascii="Times New Roman" w:hAnsi="Times New Roman" w:cs="Times New Roman"/>
          <w:sz w:val="22"/>
          <w:szCs w:val="22"/>
        </w:rPr>
        <w:t xml:space="preserve">the </w:t>
      </w:r>
      <w:r w:rsidR="00607D35" w:rsidRPr="0090055D">
        <w:rPr>
          <w:rFonts w:ascii="Times New Roman" w:hAnsi="Times New Roman" w:cs="Times New Roman"/>
          <w:sz w:val="22"/>
          <w:szCs w:val="22"/>
        </w:rPr>
        <w:t>cultural proclivities, and international politics</w:t>
      </w:r>
      <w:r w:rsidR="00460427" w:rsidRPr="0090055D">
        <w:rPr>
          <w:rFonts w:ascii="Times New Roman" w:hAnsi="Times New Roman" w:cs="Times New Roman"/>
          <w:sz w:val="22"/>
          <w:szCs w:val="22"/>
        </w:rPr>
        <w:t xml:space="preserve"> surrounding these efforts?</w:t>
      </w:r>
      <w:r w:rsidR="003765ED" w:rsidRPr="003765E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="003765ED">
        <w:rPr>
          <w:rFonts w:ascii="Times New Roman" w:hAnsi="Times New Roman" w:cs="Times New Roman" w:hint="eastAsia"/>
          <w:sz w:val="22"/>
          <w:szCs w:val="22"/>
        </w:rPr>
        <w:t xml:space="preserve">In addressing these questions this panel will seek to expand explorations of public health propaganda during </w:t>
      </w:r>
      <w:r w:rsidR="003765ED" w:rsidRPr="0090055D">
        <w:rPr>
          <w:rFonts w:ascii="Times New Roman" w:hAnsi="Times New Roman" w:cs="Times New Roman"/>
          <w:sz w:val="22"/>
          <w:szCs w:val="22"/>
        </w:rPr>
        <w:t>these early decades</w:t>
      </w:r>
      <w:r w:rsidR="003765ED">
        <w:rPr>
          <w:rFonts w:ascii="Times New Roman" w:hAnsi="Times New Roman" w:cs="Times New Roman" w:hint="eastAsia"/>
          <w:sz w:val="22"/>
          <w:szCs w:val="22"/>
        </w:rPr>
        <w:t>.</w:t>
      </w:r>
    </w:p>
    <w:p w14:paraId="37E5B4F5" w14:textId="6C6F0BF4" w:rsidR="00607D35" w:rsidRDefault="00460427" w:rsidP="0075211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0055D">
        <w:rPr>
          <w:rFonts w:ascii="Times New Roman" w:hAnsi="Times New Roman" w:cs="Times New Roman"/>
          <w:sz w:val="22"/>
          <w:szCs w:val="22"/>
        </w:rPr>
        <w:t>Th</w:t>
      </w:r>
      <w:r w:rsidR="00607D35" w:rsidRPr="0090055D">
        <w:rPr>
          <w:rFonts w:ascii="Times New Roman" w:hAnsi="Times New Roman" w:cs="Times New Roman"/>
          <w:sz w:val="22"/>
          <w:szCs w:val="22"/>
        </w:rPr>
        <w:t>is panel seeks a broad geographical and topical representation, as far as possible in a single panel, and hopes to foster new discussions about public health and propaganda in the first 7 decades of the 20</w:t>
      </w:r>
      <w:r w:rsidR="00607D35" w:rsidRPr="0090055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607D35" w:rsidRPr="0090055D">
        <w:rPr>
          <w:rFonts w:ascii="Times New Roman" w:hAnsi="Times New Roman" w:cs="Times New Roman"/>
          <w:sz w:val="22"/>
          <w:szCs w:val="22"/>
        </w:rPr>
        <w:t xml:space="preserve"> century.</w:t>
      </w:r>
    </w:p>
    <w:p w14:paraId="06DDCC80" w14:textId="63F3CBE3" w:rsidR="00261CBD" w:rsidRDefault="00261CBD" w:rsidP="00752111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5. Single Session</w:t>
      </w:r>
    </w:p>
    <w:p w14:paraId="5049FBBA" w14:textId="6C323DBD" w:rsidR="00261CBD" w:rsidRPr="00261CBD" w:rsidRDefault="00261CBD" w:rsidP="00752111">
      <w:pPr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</w:rPr>
        <w:t>6. Discussant: yes</w:t>
      </w:r>
    </w:p>
    <w:sectPr w:rsidR="00261CBD" w:rsidRPr="00261CBD" w:rsidSect="00F83A5D">
      <w:footerReference w:type="even" r:id="rId6"/>
      <w:footerReference w:type="default" r:id="rId7"/>
      <w:footerReference w:type="first" r:id="rId8"/>
      <w:pgSz w:w="11906" w:h="16838" w:code="9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D4E5" w14:textId="77777777" w:rsidR="00913F9A" w:rsidRDefault="00913F9A" w:rsidP="00752111">
      <w:pPr>
        <w:spacing w:after="0" w:line="240" w:lineRule="auto"/>
      </w:pPr>
      <w:r>
        <w:separator/>
      </w:r>
    </w:p>
  </w:endnote>
  <w:endnote w:type="continuationSeparator" w:id="0">
    <w:p w14:paraId="08A02A69" w14:textId="77777777" w:rsidR="00913F9A" w:rsidRDefault="00913F9A" w:rsidP="0075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5AD5" w14:textId="0B96F59D" w:rsidR="0018787C" w:rsidRDefault="001878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593F1C" wp14:editId="3288F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58883009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1C6E3" w14:textId="1127FB5D" w:rsidR="0018787C" w:rsidRPr="0018787C" w:rsidRDefault="0018787C" w:rsidP="001878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8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93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B1C6E3" w14:textId="1127FB5D" w:rsidR="0018787C" w:rsidRPr="0018787C" w:rsidRDefault="0018787C" w:rsidP="001878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8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66BB" w14:textId="42CBE154" w:rsidR="0018787C" w:rsidRDefault="001878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903752" wp14:editId="306DAA22">
              <wp:simplePos x="1082040" y="10050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2117944534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3E159" w14:textId="2CB8D712" w:rsidR="0018787C" w:rsidRPr="0018787C" w:rsidRDefault="0018787C" w:rsidP="001878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8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037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313E159" w14:textId="2CB8D712" w:rsidR="0018787C" w:rsidRPr="0018787C" w:rsidRDefault="0018787C" w:rsidP="001878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8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8D6B" w14:textId="1E514515" w:rsidR="0018787C" w:rsidRDefault="001878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D3EA68" wp14:editId="142E0F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526211189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26F1" w14:textId="11EAA938" w:rsidR="0018787C" w:rsidRPr="0018787C" w:rsidRDefault="0018787C" w:rsidP="0018787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787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3EA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4A826F1" w14:textId="11EAA938" w:rsidR="0018787C" w:rsidRPr="0018787C" w:rsidRDefault="0018787C" w:rsidP="0018787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787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5F3E" w14:textId="77777777" w:rsidR="00913F9A" w:rsidRDefault="00913F9A" w:rsidP="00752111">
      <w:pPr>
        <w:spacing w:after="0" w:line="240" w:lineRule="auto"/>
      </w:pPr>
      <w:r>
        <w:separator/>
      </w:r>
    </w:p>
  </w:footnote>
  <w:footnote w:type="continuationSeparator" w:id="0">
    <w:p w14:paraId="79F43785" w14:textId="77777777" w:rsidR="00913F9A" w:rsidRDefault="00913F9A" w:rsidP="00752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A2"/>
    <w:rsid w:val="000076E9"/>
    <w:rsid w:val="00100092"/>
    <w:rsid w:val="0018787C"/>
    <w:rsid w:val="00227CF0"/>
    <w:rsid w:val="00261CBD"/>
    <w:rsid w:val="0028587F"/>
    <w:rsid w:val="003765ED"/>
    <w:rsid w:val="00460427"/>
    <w:rsid w:val="00460BC7"/>
    <w:rsid w:val="00557373"/>
    <w:rsid w:val="00607D35"/>
    <w:rsid w:val="00752111"/>
    <w:rsid w:val="0090055D"/>
    <w:rsid w:val="00913F9A"/>
    <w:rsid w:val="0098498E"/>
    <w:rsid w:val="009A5E78"/>
    <w:rsid w:val="009A6BD2"/>
    <w:rsid w:val="009E176E"/>
    <w:rsid w:val="009F54FF"/>
    <w:rsid w:val="00A33EB6"/>
    <w:rsid w:val="00A65B61"/>
    <w:rsid w:val="00A854D6"/>
    <w:rsid w:val="00A926CE"/>
    <w:rsid w:val="00B25B1D"/>
    <w:rsid w:val="00B91801"/>
    <w:rsid w:val="00BE3B41"/>
    <w:rsid w:val="00D335C0"/>
    <w:rsid w:val="00E4496A"/>
    <w:rsid w:val="00E61381"/>
    <w:rsid w:val="00EC41A2"/>
    <w:rsid w:val="00F15FC3"/>
    <w:rsid w:val="00F36ABC"/>
    <w:rsid w:val="00F8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F84B2"/>
  <w15:chartTrackingRefBased/>
  <w15:docId w15:val="{885846DC-EAD0-4B0D-A367-283B3C1E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1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2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111"/>
  </w:style>
  <w:style w:type="paragraph" w:styleId="Footer">
    <w:name w:val="footer"/>
    <w:basedOn w:val="Normal"/>
    <w:link w:val="FooterChar"/>
    <w:uiPriority w:val="99"/>
    <w:unhideWhenUsed/>
    <w:rsid w:val="00752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 william bradley</dc:creator>
  <cp:keywords/>
  <dc:description/>
  <cp:lastModifiedBy>Siegers, S.R. (Yayah)</cp:lastModifiedBy>
  <cp:revision>2</cp:revision>
  <cp:lastPrinted>2025-11-07T14:55:00Z</cp:lastPrinted>
  <dcterms:created xsi:type="dcterms:W3CDTF">2025-12-01T21:51:00Z</dcterms:created>
  <dcterms:modified xsi:type="dcterms:W3CDTF">2025-12-01T21:51:00Z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1f5d5875,3827bc1,7e3d44d6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