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C22F6" w:rsidRDefault="00A2447A">
      <w:pPr>
        <w:rPr>
          <w:b/>
          <w:sz w:val="24"/>
          <w:szCs w:val="24"/>
        </w:rPr>
      </w:pPr>
      <w:r>
        <w:rPr>
          <w:b/>
          <w:sz w:val="24"/>
          <w:szCs w:val="24"/>
        </w:rPr>
        <w:t>Proposed Panel for EuroSEAS 2026</w:t>
      </w:r>
    </w:p>
    <w:p w14:paraId="00000002" w14:textId="77777777" w:rsidR="00AC22F6" w:rsidRDefault="00AC22F6">
      <w:pPr>
        <w:rPr>
          <w:b/>
          <w:sz w:val="24"/>
          <w:szCs w:val="24"/>
        </w:rPr>
      </w:pPr>
    </w:p>
    <w:p w14:paraId="00000003" w14:textId="77777777" w:rsidR="00AC22F6" w:rsidRDefault="00A2447A">
      <w:pPr>
        <w:rPr>
          <w:b/>
          <w:sz w:val="24"/>
          <w:szCs w:val="24"/>
        </w:rPr>
      </w:pPr>
      <w:r>
        <w:rPr>
          <w:b/>
          <w:sz w:val="24"/>
          <w:szCs w:val="24"/>
        </w:rPr>
        <w:t>Title of Proposed Panel:</w:t>
      </w:r>
    </w:p>
    <w:p w14:paraId="00000004" w14:textId="7CBB865D" w:rsidR="00AC22F6" w:rsidRPr="008F3F4D" w:rsidRDefault="00A2447A">
      <w:pPr>
        <w:rPr>
          <w:sz w:val="24"/>
          <w:szCs w:val="24"/>
        </w:rPr>
      </w:pPr>
      <w:r w:rsidRPr="008F3F4D">
        <w:rPr>
          <w:sz w:val="24"/>
          <w:szCs w:val="24"/>
        </w:rPr>
        <w:t xml:space="preserve">21st Century Protest Movements in Southeast Asia and Beyond: </w:t>
      </w:r>
      <w:r w:rsidR="00C4026F" w:rsidRPr="008F3F4D">
        <w:rPr>
          <w:sz w:val="24"/>
          <w:szCs w:val="24"/>
        </w:rPr>
        <w:t xml:space="preserve">Comparative Approaches on </w:t>
      </w:r>
      <w:r w:rsidRPr="008F3F4D">
        <w:rPr>
          <w:sz w:val="24"/>
          <w:szCs w:val="24"/>
        </w:rPr>
        <w:t>Issues, Convergences, Narratives, and Prospects</w:t>
      </w:r>
    </w:p>
    <w:p w14:paraId="00000005" w14:textId="77777777" w:rsidR="00AC22F6" w:rsidRDefault="00AC22F6">
      <w:pPr>
        <w:rPr>
          <w:b/>
          <w:sz w:val="24"/>
          <w:szCs w:val="24"/>
        </w:rPr>
      </w:pPr>
    </w:p>
    <w:p w14:paraId="00000006" w14:textId="77777777" w:rsidR="00AC22F6" w:rsidRDefault="00A2447A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Convener: </w:t>
      </w:r>
      <w:r>
        <w:rPr>
          <w:sz w:val="24"/>
          <w:szCs w:val="24"/>
        </w:rPr>
        <w:t>David Michael San Juan, Full Professor, De La Salle University, david.sanjuan@dlsu.edu.ph</w:t>
      </w:r>
    </w:p>
    <w:p w14:paraId="00000007" w14:textId="77777777" w:rsidR="00AC22F6" w:rsidRDefault="00AC22F6"/>
    <w:p w14:paraId="00000008" w14:textId="77777777" w:rsidR="00AC22F6" w:rsidRDefault="00A2447A">
      <w:pPr>
        <w:rPr>
          <w:b/>
        </w:rPr>
      </w:pPr>
      <w:r>
        <w:rPr>
          <w:b/>
        </w:rPr>
        <w:t>Description:</w:t>
      </w:r>
    </w:p>
    <w:p w14:paraId="00000009" w14:textId="31E2E424" w:rsidR="00AC22F6" w:rsidRDefault="00A2447A">
      <w:r w:rsidRPr="008F3F4D">
        <w:rPr>
          <w:sz w:val="24"/>
          <w:szCs w:val="24"/>
        </w:rPr>
        <w:t>The panel will welcome 3-4 presenters (including the convener) in a single session (1 x 90 minutes). Each presenter will have a maximum of 20 minutes to discuss his/her paper. The remaining time will be for questions or insights from the audience. The panel intends to help bring about robust</w:t>
      </w:r>
      <w:r w:rsidR="00C4026F" w:rsidRPr="008F3F4D">
        <w:rPr>
          <w:sz w:val="24"/>
          <w:szCs w:val="24"/>
        </w:rPr>
        <w:t xml:space="preserve"> &amp; comparative</w:t>
      </w:r>
      <w:r w:rsidRPr="008F3F4D">
        <w:rPr>
          <w:sz w:val="24"/>
          <w:szCs w:val="24"/>
        </w:rPr>
        <w:t xml:space="preserve"> discussions and a more grassroots-oriented understanding of 21st century protest movements in Southeast Asia and beyond. Recent anti-corruption protests in Indonesia, the Philippines, and Nepal echo long-standing political and socio-economic issues and grievances and seem to converge on popular participation that go beyond or build upo</w:t>
      </w:r>
      <w:r w:rsidR="00C4026F" w:rsidRPr="008F3F4D">
        <w:rPr>
          <w:sz w:val="24"/>
          <w:szCs w:val="24"/>
        </w:rPr>
        <w:t>n the limits of organized blocs’</w:t>
      </w:r>
      <w:r w:rsidRPr="008F3F4D">
        <w:rPr>
          <w:sz w:val="24"/>
          <w:szCs w:val="24"/>
        </w:rPr>
        <w:t xml:space="preserve"> reach and seem to push for a radical break from bureaucrat-capitalist dominance. In Europe, certain left-wing and right-wing populist groups are able to capitalize people's valid economic grievances - usually related to wealth inequality and/or defunding of social services (the collapse or thinning out of the welfare state) - to gain seats in parliament and expand their organizations, and in many countries, Gaza becomes a rallying point for broader though looser movements to reappear and shake and put pressure on the US-led international system. In a number of cases, ecological movements seem to converge with socialist or at least economically progressive ones in demanding for a better world.</w:t>
      </w:r>
      <w:r w:rsidR="00C4026F" w:rsidRPr="008F3F4D">
        <w:rPr>
          <w:sz w:val="24"/>
          <w:szCs w:val="24"/>
        </w:rPr>
        <w:t xml:space="preserve"> The overlapping issues raised by various 21</w:t>
      </w:r>
      <w:r w:rsidR="00C4026F" w:rsidRPr="008F3F4D">
        <w:rPr>
          <w:sz w:val="24"/>
          <w:szCs w:val="24"/>
          <w:vertAlign w:val="superscript"/>
        </w:rPr>
        <w:t>st</w:t>
      </w:r>
      <w:r w:rsidR="00C4026F" w:rsidRPr="008F3F4D">
        <w:rPr>
          <w:sz w:val="24"/>
          <w:szCs w:val="24"/>
        </w:rPr>
        <w:t xml:space="preserve"> century protest movements call for comparative approaches for a better and deeper understanding of common themes. </w:t>
      </w:r>
      <w:r w:rsidRPr="008F3F4D">
        <w:rPr>
          <w:sz w:val="24"/>
          <w:szCs w:val="24"/>
        </w:rPr>
        <w:t>Within these contexts, this panel intends to analyze, explain, discuss, and elaborate on issues, convergences, narratives, and prospects of these 21st century protest movements</w:t>
      </w:r>
      <w:r w:rsidR="00C4026F" w:rsidRPr="008F3F4D">
        <w:rPr>
          <w:sz w:val="24"/>
          <w:szCs w:val="24"/>
        </w:rPr>
        <w:t>, preferably using comparative approaches</w:t>
      </w:r>
      <w:r>
        <w:rPr>
          <w:sz w:val="24"/>
          <w:szCs w:val="24"/>
        </w:rPr>
        <w:t xml:space="preserve">. </w:t>
      </w:r>
    </w:p>
    <w:sectPr w:rsidR="00AC22F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A205C36-7C59-4C50-A08E-F6C962ACEC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609CD94-61C1-4B3F-94A4-075E8843EA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2F6"/>
    <w:rsid w:val="007C0815"/>
    <w:rsid w:val="008F3F4D"/>
    <w:rsid w:val="00A2447A"/>
    <w:rsid w:val="00AC22F6"/>
    <w:rsid w:val="00C40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C3E5F"/>
  <w15:docId w15:val="{F9DA3C56-ED9A-4AC3-BF36-8A84CB967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PH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318</Words>
  <Characters>1750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Sikko Visscher</dc:creator>
  <cp:lastModifiedBy>Sikko Visscher</cp:lastModifiedBy>
  <cp:revision>2</cp:revision>
  <dcterms:created xsi:type="dcterms:W3CDTF">2026-01-04T22:03:00Z</dcterms:created>
  <dcterms:modified xsi:type="dcterms:W3CDTF">2026-01-04T22:03:00Z</dcterms:modified>
</cp:coreProperties>
</file>