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2AD9" w14:textId="091B0347" w:rsidR="00B05285" w:rsidRPr="00B05285" w:rsidRDefault="00B05285" w:rsidP="00292C98">
      <w:pPr>
        <w:pStyle w:val="NormalWeb"/>
        <w:pBdr>
          <w:bottom w:val="double" w:sz="6" w:space="1" w:color="auto"/>
        </w:pBdr>
        <w:spacing w:before="0" w:beforeAutospacing="0" w:after="0" w:afterAutospacing="0"/>
        <w:jc w:val="center"/>
        <w:rPr>
          <w:rFonts w:ascii="Arial" w:hAnsi="Arial" w:cs="Arial"/>
          <w:b/>
          <w:bCs/>
          <w:lang w:val="en-US"/>
        </w:rPr>
      </w:pPr>
      <w:r w:rsidRPr="00B05285">
        <w:rPr>
          <w:rFonts w:ascii="Arial" w:hAnsi="Arial" w:cs="Arial"/>
          <w:b/>
          <w:bCs/>
          <w:lang w:val="en-US"/>
        </w:rPr>
        <w:t>Panel Proposal</w:t>
      </w:r>
    </w:p>
    <w:p w14:paraId="08E1F236" w14:textId="77777777" w:rsidR="00B05285" w:rsidRDefault="00B05285" w:rsidP="00292C98">
      <w:pPr>
        <w:pStyle w:val="NormalWeb"/>
        <w:pBdr>
          <w:bottom w:val="double" w:sz="6" w:space="1" w:color="auto"/>
        </w:pBdr>
        <w:spacing w:before="0" w:beforeAutospacing="0" w:after="0" w:afterAutospacing="0"/>
        <w:jc w:val="center"/>
        <w:rPr>
          <w:rFonts w:ascii="Arial" w:hAnsi="Arial" w:cs="Arial"/>
          <w:b/>
          <w:bCs/>
          <w:sz w:val="26"/>
          <w:szCs w:val="26"/>
          <w:lang w:val="en-US"/>
        </w:rPr>
      </w:pPr>
    </w:p>
    <w:p w14:paraId="54E451CA" w14:textId="17B66EE6" w:rsidR="00CE32C3" w:rsidRDefault="00030394" w:rsidP="00292C98">
      <w:pPr>
        <w:pStyle w:val="NormalWeb"/>
        <w:pBdr>
          <w:bottom w:val="double" w:sz="6" w:space="1" w:color="auto"/>
        </w:pBdr>
        <w:spacing w:before="0" w:beforeAutospacing="0" w:after="0" w:afterAutospacing="0"/>
        <w:jc w:val="center"/>
        <w:rPr>
          <w:rFonts w:ascii="Arial" w:hAnsi="Arial" w:cs="Arial"/>
          <w:b/>
          <w:bCs/>
          <w:sz w:val="26"/>
          <w:szCs w:val="26"/>
          <w:lang w:val="en-US"/>
        </w:rPr>
      </w:pPr>
      <w:r>
        <w:rPr>
          <w:rFonts w:ascii="Arial" w:hAnsi="Arial" w:cs="Arial"/>
          <w:b/>
          <w:bCs/>
          <w:sz w:val="26"/>
          <w:szCs w:val="26"/>
          <w:lang w:val="en-US"/>
        </w:rPr>
        <w:t>Localizing</w:t>
      </w:r>
      <w:r w:rsidR="00435882" w:rsidRPr="00B05285">
        <w:rPr>
          <w:rFonts w:ascii="Arial" w:hAnsi="Arial" w:cs="Arial"/>
          <w:b/>
          <w:bCs/>
          <w:sz w:val="26"/>
          <w:szCs w:val="26"/>
          <w:lang w:val="en-US"/>
        </w:rPr>
        <w:t xml:space="preserve"> </w:t>
      </w:r>
      <w:r w:rsidR="00CE32C3">
        <w:rPr>
          <w:rFonts w:ascii="Arial" w:hAnsi="Arial" w:cs="Arial"/>
          <w:b/>
          <w:bCs/>
          <w:sz w:val="26"/>
          <w:szCs w:val="26"/>
          <w:lang w:val="en-US"/>
        </w:rPr>
        <w:t xml:space="preserve">strangers: </w:t>
      </w:r>
    </w:p>
    <w:p w14:paraId="6A4F8DE9" w14:textId="4647A876" w:rsidR="00292C98" w:rsidRPr="00B05285" w:rsidRDefault="00435882" w:rsidP="00292C98">
      <w:pPr>
        <w:pStyle w:val="NormalWeb"/>
        <w:pBdr>
          <w:bottom w:val="double" w:sz="6" w:space="1" w:color="auto"/>
        </w:pBdr>
        <w:spacing w:before="0" w:beforeAutospacing="0" w:after="0" w:afterAutospacing="0"/>
        <w:jc w:val="center"/>
        <w:rPr>
          <w:rFonts w:ascii="Arial" w:hAnsi="Arial" w:cs="Arial"/>
          <w:b/>
          <w:bCs/>
          <w:sz w:val="26"/>
          <w:szCs w:val="26"/>
          <w:lang w:val="en-US"/>
        </w:rPr>
      </w:pPr>
      <w:r w:rsidRPr="00B05285">
        <w:rPr>
          <w:rFonts w:ascii="Arial" w:hAnsi="Arial" w:cs="Arial"/>
          <w:b/>
          <w:bCs/>
          <w:sz w:val="26"/>
          <w:szCs w:val="26"/>
          <w:lang w:val="en-US"/>
        </w:rPr>
        <w:t xml:space="preserve">Arab </w:t>
      </w:r>
      <w:r w:rsidR="0063227A">
        <w:rPr>
          <w:rFonts w:ascii="Arial" w:hAnsi="Arial" w:cs="Arial"/>
          <w:b/>
          <w:bCs/>
          <w:sz w:val="26"/>
          <w:szCs w:val="26"/>
          <w:lang w:val="en-US"/>
        </w:rPr>
        <w:t>I</w:t>
      </w:r>
      <w:r w:rsidRPr="00B05285">
        <w:rPr>
          <w:rFonts w:ascii="Arial" w:hAnsi="Arial" w:cs="Arial"/>
          <w:b/>
          <w:bCs/>
          <w:sz w:val="26"/>
          <w:szCs w:val="26"/>
          <w:lang w:val="en-US"/>
        </w:rPr>
        <w:t>dentity</w:t>
      </w:r>
      <w:r w:rsidR="00CE32C3">
        <w:rPr>
          <w:rFonts w:ascii="Arial" w:hAnsi="Arial" w:cs="Arial"/>
          <w:b/>
          <w:bCs/>
          <w:sz w:val="26"/>
          <w:szCs w:val="26"/>
          <w:lang w:val="en-US"/>
        </w:rPr>
        <w:t xml:space="preserve"> in contemporary </w:t>
      </w:r>
      <w:r w:rsidR="00292C98" w:rsidRPr="00B05285">
        <w:rPr>
          <w:rFonts w:ascii="Arial" w:hAnsi="Arial" w:cs="Arial"/>
          <w:b/>
          <w:bCs/>
          <w:sz w:val="26"/>
          <w:szCs w:val="26"/>
          <w:lang w:val="en-US"/>
        </w:rPr>
        <w:t>Southeast Asia</w:t>
      </w:r>
    </w:p>
    <w:p w14:paraId="6EAC2098" w14:textId="77777777" w:rsidR="00292C98" w:rsidRDefault="00292C98" w:rsidP="00292C98">
      <w:pPr>
        <w:pStyle w:val="NormalWeb"/>
        <w:pBdr>
          <w:bottom w:val="double" w:sz="6" w:space="1" w:color="auto"/>
        </w:pBdr>
        <w:spacing w:before="0" w:beforeAutospacing="0" w:after="0" w:afterAutospacing="0"/>
        <w:jc w:val="center"/>
        <w:rPr>
          <w:rFonts w:ascii="Arial" w:hAnsi="Arial" w:cs="Arial"/>
          <w:b/>
          <w:bCs/>
          <w:sz w:val="22"/>
          <w:szCs w:val="22"/>
          <w:lang w:val="en-US"/>
        </w:rPr>
      </w:pPr>
    </w:p>
    <w:p w14:paraId="1D660343" w14:textId="77777777" w:rsidR="00292C98" w:rsidRDefault="00292C98" w:rsidP="00292C98">
      <w:pPr>
        <w:pStyle w:val="NormalWeb"/>
        <w:pBdr>
          <w:bottom w:val="double" w:sz="6" w:space="1" w:color="auto"/>
        </w:pBdr>
        <w:spacing w:before="0" w:beforeAutospacing="0" w:after="0" w:afterAutospacing="0"/>
        <w:jc w:val="center"/>
        <w:rPr>
          <w:rFonts w:ascii="Arial" w:hAnsi="Arial" w:cs="Arial"/>
          <w:b/>
          <w:bCs/>
          <w:sz w:val="22"/>
          <w:szCs w:val="22"/>
          <w:lang w:val="en-US"/>
        </w:rPr>
      </w:pPr>
    </w:p>
    <w:p w14:paraId="418161E7" w14:textId="5711144C" w:rsidR="004247C0" w:rsidRDefault="00296CBC" w:rsidP="00296CBC">
      <w:pPr>
        <w:pStyle w:val="NormalWeb"/>
        <w:pBdr>
          <w:bottom w:val="double" w:sz="6" w:space="1" w:color="auto"/>
        </w:pBdr>
        <w:spacing w:line="276" w:lineRule="auto"/>
        <w:jc w:val="both"/>
        <w:rPr>
          <w:rFonts w:ascii="Arial" w:hAnsi="Arial" w:cs="Arial"/>
          <w:sz w:val="22"/>
          <w:szCs w:val="22"/>
          <w:lang w:val="en-US"/>
        </w:rPr>
      </w:pPr>
      <w:r w:rsidRPr="00296CBC">
        <w:rPr>
          <w:rFonts w:ascii="Arial" w:hAnsi="Arial" w:cs="Arial"/>
          <w:sz w:val="22"/>
          <w:szCs w:val="22"/>
          <w:lang w:val="en-US"/>
        </w:rPr>
        <w:t>Th</w:t>
      </w:r>
      <w:r w:rsidR="00CE32C3">
        <w:rPr>
          <w:rFonts w:ascii="Arial" w:hAnsi="Arial" w:cs="Arial"/>
          <w:sz w:val="22"/>
          <w:szCs w:val="22"/>
          <w:lang w:val="en-US"/>
        </w:rPr>
        <w:t xml:space="preserve">is panel intends to </w:t>
      </w:r>
      <w:r w:rsidRPr="00296CBC">
        <w:rPr>
          <w:rFonts w:ascii="Arial" w:hAnsi="Arial" w:cs="Arial"/>
          <w:sz w:val="22"/>
          <w:szCs w:val="22"/>
          <w:lang w:val="en-US"/>
        </w:rPr>
        <w:t xml:space="preserve">discuss the intricate </w:t>
      </w:r>
      <w:r w:rsidR="00CE32C3">
        <w:rPr>
          <w:rFonts w:ascii="Arial" w:hAnsi="Arial" w:cs="Arial"/>
          <w:sz w:val="22"/>
          <w:szCs w:val="22"/>
          <w:lang w:val="en-US"/>
        </w:rPr>
        <w:t xml:space="preserve">reconfiguration </w:t>
      </w:r>
      <w:r w:rsidR="00DB2DF2">
        <w:rPr>
          <w:rFonts w:ascii="Arial" w:hAnsi="Arial" w:cs="Arial"/>
          <w:sz w:val="22"/>
          <w:szCs w:val="22"/>
          <w:lang w:val="en-US"/>
        </w:rPr>
        <w:t xml:space="preserve">of </w:t>
      </w:r>
      <w:r w:rsidR="00CE32C3">
        <w:rPr>
          <w:rFonts w:ascii="Arial" w:hAnsi="Arial" w:cs="Arial"/>
          <w:sz w:val="22"/>
          <w:szCs w:val="22"/>
          <w:lang w:val="en-US"/>
        </w:rPr>
        <w:t xml:space="preserve">identity articulation within </w:t>
      </w:r>
      <w:r w:rsidR="004247C0">
        <w:rPr>
          <w:rFonts w:ascii="Arial" w:hAnsi="Arial" w:cs="Arial"/>
          <w:sz w:val="22"/>
          <w:szCs w:val="22"/>
          <w:lang w:val="en-US"/>
        </w:rPr>
        <w:t xml:space="preserve">the </w:t>
      </w:r>
      <w:r w:rsidR="00DB2DF2">
        <w:rPr>
          <w:rFonts w:ascii="Arial" w:hAnsi="Arial" w:cs="Arial"/>
          <w:sz w:val="22"/>
          <w:szCs w:val="22"/>
          <w:lang w:val="en-US"/>
        </w:rPr>
        <w:t>Hadhrami-</w:t>
      </w:r>
      <w:r w:rsidR="00CE32C3">
        <w:rPr>
          <w:rFonts w:ascii="Arial" w:hAnsi="Arial" w:cs="Arial"/>
          <w:sz w:val="22"/>
          <w:szCs w:val="22"/>
          <w:lang w:val="en-US"/>
        </w:rPr>
        <w:t>Arab communit</w:t>
      </w:r>
      <w:r w:rsidR="004247C0">
        <w:rPr>
          <w:rFonts w:ascii="Arial" w:hAnsi="Arial" w:cs="Arial"/>
          <w:sz w:val="22"/>
          <w:szCs w:val="22"/>
          <w:lang w:val="en-US"/>
        </w:rPr>
        <w:t>ies</w:t>
      </w:r>
      <w:r w:rsidR="00CE32C3">
        <w:rPr>
          <w:rFonts w:ascii="Arial" w:hAnsi="Arial" w:cs="Arial"/>
          <w:sz w:val="22"/>
          <w:szCs w:val="22"/>
          <w:lang w:val="en-US"/>
        </w:rPr>
        <w:t xml:space="preserve"> and their relation</w:t>
      </w:r>
      <w:r w:rsidR="00DB2DF2">
        <w:rPr>
          <w:rFonts w:ascii="Arial" w:hAnsi="Arial" w:cs="Arial"/>
          <w:sz w:val="22"/>
          <w:szCs w:val="22"/>
          <w:lang w:val="en-US"/>
        </w:rPr>
        <w:t>s</w:t>
      </w:r>
      <w:r w:rsidR="00CE32C3">
        <w:rPr>
          <w:rFonts w:ascii="Arial" w:hAnsi="Arial" w:cs="Arial"/>
          <w:sz w:val="22"/>
          <w:szCs w:val="22"/>
          <w:lang w:val="en-US"/>
        </w:rPr>
        <w:t xml:space="preserve"> with the host population in Southeast Asia. </w:t>
      </w:r>
      <w:r w:rsidR="00DB2DF2">
        <w:rPr>
          <w:rFonts w:ascii="Arial" w:hAnsi="Arial" w:cs="Arial"/>
          <w:sz w:val="22"/>
          <w:szCs w:val="22"/>
          <w:lang w:val="en-US"/>
        </w:rPr>
        <w:t xml:space="preserve">Known as the Indian Ocean diaspora from homeland </w:t>
      </w:r>
      <w:proofErr w:type="spellStart"/>
      <w:r w:rsidR="00DB2DF2">
        <w:rPr>
          <w:rFonts w:ascii="Arial" w:hAnsi="Arial" w:cs="Arial"/>
          <w:sz w:val="22"/>
          <w:szCs w:val="22"/>
          <w:lang w:val="en-US"/>
        </w:rPr>
        <w:t>Hadhramawt</w:t>
      </w:r>
      <w:proofErr w:type="spellEnd"/>
      <w:r w:rsidR="00DB2DF2">
        <w:rPr>
          <w:rFonts w:ascii="Arial" w:hAnsi="Arial" w:cs="Arial"/>
          <w:sz w:val="22"/>
          <w:szCs w:val="22"/>
          <w:lang w:val="en-US"/>
        </w:rPr>
        <w:t>, the present day of Yemen, this panel</w:t>
      </w:r>
      <w:r w:rsidR="00A3289E">
        <w:rPr>
          <w:rFonts w:ascii="Arial" w:hAnsi="Arial" w:cs="Arial"/>
          <w:sz w:val="22"/>
          <w:szCs w:val="22"/>
          <w:lang w:val="en-US"/>
        </w:rPr>
        <w:t xml:space="preserve"> departs from the </w:t>
      </w:r>
      <w:r w:rsidR="0063227A">
        <w:rPr>
          <w:rFonts w:ascii="Arial" w:hAnsi="Arial" w:cs="Arial"/>
          <w:sz w:val="22"/>
          <w:szCs w:val="22"/>
          <w:lang w:val="en-US"/>
        </w:rPr>
        <w:t>premise</w:t>
      </w:r>
      <w:r w:rsidR="00DB2DF2">
        <w:rPr>
          <w:rFonts w:ascii="Arial" w:hAnsi="Arial" w:cs="Arial"/>
          <w:sz w:val="22"/>
          <w:szCs w:val="22"/>
          <w:lang w:val="en-US"/>
        </w:rPr>
        <w:t>:</w:t>
      </w:r>
      <w:r w:rsidR="00A3289E">
        <w:rPr>
          <w:rFonts w:ascii="Arial" w:hAnsi="Arial" w:cs="Arial"/>
          <w:sz w:val="22"/>
          <w:szCs w:val="22"/>
          <w:lang w:val="en-US"/>
        </w:rPr>
        <w:t xml:space="preserve"> </w:t>
      </w:r>
      <w:r w:rsidR="00DB2DF2">
        <w:rPr>
          <w:rFonts w:ascii="Arial" w:hAnsi="Arial" w:cs="Arial"/>
          <w:sz w:val="22"/>
          <w:szCs w:val="22"/>
          <w:lang w:val="en-US"/>
        </w:rPr>
        <w:t>t</w:t>
      </w:r>
      <w:r w:rsidR="00A3289E">
        <w:rPr>
          <w:rFonts w:ascii="Arial" w:hAnsi="Arial" w:cs="Arial"/>
          <w:sz w:val="22"/>
          <w:szCs w:val="22"/>
          <w:lang w:val="en-US"/>
        </w:rPr>
        <w:t xml:space="preserve">he salience of the Arab identity, </w:t>
      </w:r>
      <w:r w:rsidR="004247C0">
        <w:rPr>
          <w:rFonts w:ascii="Arial" w:hAnsi="Arial" w:cs="Arial"/>
          <w:sz w:val="22"/>
          <w:szCs w:val="22"/>
          <w:lang w:val="en-US"/>
        </w:rPr>
        <w:t xml:space="preserve">which has been </w:t>
      </w:r>
      <w:r w:rsidR="00A3289E">
        <w:rPr>
          <w:rFonts w:ascii="Arial" w:hAnsi="Arial" w:cs="Arial"/>
          <w:sz w:val="22"/>
          <w:szCs w:val="22"/>
          <w:lang w:val="en-US"/>
        </w:rPr>
        <w:t xml:space="preserve">juxtaposed with Islam, in recent Southeast Asian Muslims. The topics are </w:t>
      </w:r>
      <w:r w:rsidR="00CE32C3">
        <w:rPr>
          <w:rFonts w:ascii="Arial" w:hAnsi="Arial" w:cs="Arial"/>
          <w:sz w:val="22"/>
          <w:szCs w:val="22"/>
          <w:lang w:val="en-US"/>
        </w:rPr>
        <w:t xml:space="preserve">centered </w:t>
      </w:r>
      <w:r w:rsidR="004247C0">
        <w:rPr>
          <w:rFonts w:ascii="Arial" w:hAnsi="Arial" w:cs="Arial"/>
          <w:sz w:val="22"/>
          <w:szCs w:val="22"/>
          <w:lang w:val="en-US"/>
        </w:rPr>
        <w:t>on</w:t>
      </w:r>
      <w:r w:rsidR="00CE32C3">
        <w:rPr>
          <w:rFonts w:ascii="Arial" w:hAnsi="Arial" w:cs="Arial"/>
          <w:sz w:val="22"/>
          <w:szCs w:val="22"/>
          <w:lang w:val="en-US"/>
        </w:rPr>
        <w:t xml:space="preserve"> religion, language, </w:t>
      </w:r>
      <w:r w:rsidR="00A3289E">
        <w:rPr>
          <w:rFonts w:ascii="Arial" w:hAnsi="Arial" w:cs="Arial"/>
          <w:sz w:val="22"/>
          <w:szCs w:val="22"/>
          <w:lang w:val="en-US"/>
        </w:rPr>
        <w:t xml:space="preserve">and </w:t>
      </w:r>
      <w:r w:rsidR="00CE32C3">
        <w:rPr>
          <w:rFonts w:ascii="Arial" w:hAnsi="Arial" w:cs="Arial"/>
          <w:sz w:val="22"/>
          <w:szCs w:val="22"/>
          <w:lang w:val="en-US"/>
        </w:rPr>
        <w:t>ethnicity</w:t>
      </w:r>
      <w:r w:rsidRPr="00296CBC">
        <w:rPr>
          <w:rFonts w:ascii="Arial" w:hAnsi="Arial" w:cs="Arial"/>
          <w:sz w:val="22"/>
          <w:szCs w:val="22"/>
          <w:lang w:val="en-US"/>
        </w:rPr>
        <w:t xml:space="preserve"> within the local</w:t>
      </w:r>
      <w:r w:rsidR="00CE32C3">
        <w:rPr>
          <w:rFonts w:ascii="Arial" w:hAnsi="Arial" w:cs="Arial"/>
          <w:sz w:val="22"/>
          <w:szCs w:val="22"/>
          <w:lang w:val="en-US"/>
        </w:rPr>
        <w:t>ize</w:t>
      </w:r>
      <w:r w:rsidR="00A3289E">
        <w:rPr>
          <w:rFonts w:ascii="Arial" w:hAnsi="Arial" w:cs="Arial"/>
          <w:sz w:val="22"/>
          <w:szCs w:val="22"/>
          <w:lang w:val="en-US"/>
        </w:rPr>
        <w:t>d</w:t>
      </w:r>
      <w:r w:rsidRPr="00296CBC">
        <w:rPr>
          <w:rFonts w:ascii="Arial" w:hAnsi="Arial" w:cs="Arial"/>
          <w:sz w:val="22"/>
          <w:szCs w:val="22"/>
          <w:lang w:val="en-US"/>
        </w:rPr>
        <w:t xml:space="preserve"> </w:t>
      </w:r>
      <w:r w:rsidR="00CE32C3">
        <w:rPr>
          <w:rFonts w:ascii="Arial" w:hAnsi="Arial" w:cs="Arial"/>
          <w:sz w:val="22"/>
          <w:szCs w:val="22"/>
          <w:lang w:val="en-US"/>
        </w:rPr>
        <w:t>s</w:t>
      </w:r>
      <w:r>
        <w:rPr>
          <w:rFonts w:ascii="Arial" w:hAnsi="Arial" w:cs="Arial"/>
          <w:sz w:val="22"/>
          <w:szCs w:val="22"/>
          <w:lang w:val="en-US"/>
        </w:rPr>
        <w:t>ocio-</w:t>
      </w:r>
      <w:r w:rsidR="00CE32C3">
        <w:rPr>
          <w:rFonts w:ascii="Arial" w:hAnsi="Arial" w:cs="Arial"/>
          <w:sz w:val="22"/>
          <w:szCs w:val="22"/>
          <w:lang w:val="en-US"/>
        </w:rPr>
        <w:t>p</w:t>
      </w:r>
      <w:r>
        <w:rPr>
          <w:rFonts w:ascii="Arial" w:hAnsi="Arial" w:cs="Arial"/>
          <w:sz w:val="22"/>
          <w:szCs w:val="22"/>
          <w:lang w:val="en-US"/>
        </w:rPr>
        <w:t>olitic</w:t>
      </w:r>
      <w:r w:rsidR="00CE32C3">
        <w:rPr>
          <w:rFonts w:ascii="Arial" w:hAnsi="Arial" w:cs="Arial"/>
          <w:sz w:val="22"/>
          <w:szCs w:val="22"/>
          <w:lang w:val="en-US"/>
        </w:rPr>
        <w:t>al</w:t>
      </w:r>
      <w:r>
        <w:rPr>
          <w:rFonts w:ascii="Arial" w:hAnsi="Arial" w:cs="Arial"/>
          <w:sz w:val="22"/>
          <w:szCs w:val="22"/>
          <w:lang w:val="en-US"/>
        </w:rPr>
        <w:t xml:space="preserve"> </w:t>
      </w:r>
      <w:r w:rsidRPr="00296CBC">
        <w:rPr>
          <w:rFonts w:ascii="Arial" w:hAnsi="Arial" w:cs="Arial"/>
          <w:sz w:val="22"/>
          <w:szCs w:val="22"/>
          <w:lang w:val="en-US"/>
        </w:rPr>
        <w:t>context</w:t>
      </w:r>
      <w:r w:rsidR="00A3289E">
        <w:rPr>
          <w:rFonts w:ascii="Arial" w:hAnsi="Arial" w:cs="Arial"/>
          <w:sz w:val="22"/>
          <w:szCs w:val="22"/>
          <w:lang w:val="en-US"/>
        </w:rPr>
        <w:t>s</w:t>
      </w:r>
      <w:r>
        <w:rPr>
          <w:rFonts w:ascii="Arial" w:hAnsi="Arial" w:cs="Arial"/>
          <w:sz w:val="22"/>
          <w:szCs w:val="22"/>
          <w:lang w:val="en-US"/>
        </w:rPr>
        <w:t xml:space="preserve"> </w:t>
      </w:r>
      <w:r w:rsidR="00CE32C3">
        <w:rPr>
          <w:rFonts w:ascii="Arial" w:hAnsi="Arial" w:cs="Arial"/>
          <w:sz w:val="22"/>
          <w:szCs w:val="22"/>
          <w:lang w:val="en-US"/>
        </w:rPr>
        <w:t xml:space="preserve">after the new structure of the </w:t>
      </w:r>
      <w:r w:rsidR="004247C0">
        <w:rPr>
          <w:rFonts w:ascii="Arial" w:hAnsi="Arial" w:cs="Arial"/>
          <w:sz w:val="22"/>
          <w:szCs w:val="22"/>
          <w:lang w:val="en-US"/>
        </w:rPr>
        <w:t>nation-states</w:t>
      </w:r>
      <w:r w:rsidR="00CE32C3">
        <w:rPr>
          <w:rFonts w:ascii="Arial" w:hAnsi="Arial" w:cs="Arial"/>
          <w:sz w:val="22"/>
          <w:szCs w:val="22"/>
          <w:lang w:val="en-US"/>
        </w:rPr>
        <w:t>.</w:t>
      </w:r>
      <w:r w:rsidRPr="00296CBC">
        <w:rPr>
          <w:rFonts w:ascii="Arial" w:hAnsi="Arial" w:cs="Arial"/>
          <w:sz w:val="22"/>
          <w:szCs w:val="22"/>
          <w:lang w:val="en-US"/>
        </w:rPr>
        <w:t xml:space="preserve"> Th</w:t>
      </w:r>
      <w:r w:rsidR="00CE32C3">
        <w:rPr>
          <w:rFonts w:ascii="Arial" w:hAnsi="Arial" w:cs="Arial"/>
          <w:sz w:val="22"/>
          <w:szCs w:val="22"/>
          <w:lang w:val="en-US"/>
        </w:rPr>
        <w:t xml:space="preserve">is </w:t>
      </w:r>
      <w:r w:rsidR="004247C0">
        <w:rPr>
          <w:rFonts w:ascii="Arial" w:hAnsi="Arial" w:cs="Arial"/>
          <w:sz w:val="22"/>
          <w:szCs w:val="22"/>
          <w:lang w:val="en-US"/>
        </w:rPr>
        <w:t>focuses</w:t>
      </w:r>
      <w:r w:rsidRPr="00296CBC">
        <w:rPr>
          <w:rFonts w:ascii="Arial" w:hAnsi="Arial" w:cs="Arial"/>
          <w:sz w:val="22"/>
          <w:szCs w:val="22"/>
          <w:lang w:val="en-US"/>
        </w:rPr>
        <w:t xml:space="preserve"> on understanding how th</w:t>
      </w:r>
      <w:r w:rsidR="00A3289E">
        <w:rPr>
          <w:rFonts w:ascii="Arial" w:hAnsi="Arial" w:cs="Arial"/>
          <w:sz w:val="22"/>
          <w:szCs w:val="22"/>
          <w:lang w:val="en-US"/>
        </w:rPr>
        <w:t xml:space="preserve">e different </w:t>
      </w:r>
      <w:r w:rsidR="004247C0">
        <w:rPr>
          <w:rFonts w:ascii="Arial" w:hAnsi="Arial" w:cs="Arial"/>
          <w:sz w:val="22"/>
          <w:szCs w:val="22"/>
          <w:lang w:val="en-US"/>
        </w:rPr>
        <w:t xml:space="preserve">trajectories </w:t>
      </w:r>
      <w:r w:rsidR="00A3289E">
        <w:rPr>
          <w:rFonts w:ascii="Arial" w:hAnsi="Arial" w:cs="Arial"/>
          <w:sz w:val="22"/>
          <w:szCs w:val="22"/>
          <w:lang w:val="en-US"/>
        </w:rPr>
        <w:t>of local</w:t>
      </w:r>
      <w:r w:rsidR="004247C0">
        <w:rPr>
          <w:rFonts w:ascii="Arial" w:hAnsi="Arial" w:cs="Arial"/>
          <w:sz w:val="22"/>
          <w:szCs w:val="22"/>
          <w:lang w:val="en-US"/>
        </w:rPr>
        <w:t>ity</w:t>
      </w:r>
      <w:r w:rsidRPr="00296CBC">
        <w:rPr>
          <w:rFonts w:ascii="Arial" w:hAnsi="Arial" w:cs="Arial"/>
          <w:sz w:val="22"/>
          <w:szCs w:val="22"/>
          <w:lang w:val="en-US"/>
        </w:rPr>
        <w:t xml:space="preserve"> influence and shape the </w:t>
      </w:r>
      <w:r w:rsidR="00CE32C3">
        <w:rPr>
          <w:rFonts w:ascii="Arial" w:hAnsi="Arial" w:cs="Arial"/>
          <w:sz w:val="22"/>
          <w:szCs w:val="22"/>
          <w:lang w:val="en-US"/>
        </w:rPr>
        <w:t xml:space="preserve">different </w:t>
      </w:r>
      <w:r w:rsidR="004247C0">
        <w:rPr>
          <w:rFonts w:ascii="Arial" w:hAnsi="Arial" w:cs="Arial"/>
          <w:sz w:val="22"/>
          <w:szCs w:val="22"/>
          <w:lang w:val="en-US"/>
        </w:rPr>
        <w:t xml:space="preserve">outcomes and patterns </w:t>
      </w:r>
      <w:r w:rsidR="00CE32C3">
        <w:rPr>
          <w:rFonts w:ascii="Arial" w:hAnsi="Arial" w:cs="Arial"/>
          <w:sz w:val="22"/>
          <w:szCs w:val="22"/>
          <w:lang w:val="en-US"/>
        </w:rPr>
        <w:t xml:space="preserve">of </w:t>
      </w:r>
      <w:r w:rsidR="004247C0">
        <w:rPr>
          <w:rFonts w:ascii="Arial" w:hAnsi="Arial" w:cs="Arial"/>
          <w:sz w:val="22"/>
          <w:szCs w:val="22"/>
          <w:lang w:val="en-US"/>
        </w:rPr>
        <w:t>Arabs’ relations with the wider local populations in the region</w:t>
      </w:r>
    </w:p>
    <w:p w14:paraId="41B88748" w14:textId="7F6E1842" w:rsidR="00296CBC" w:rsidRPr="00296CBC" w:rsidRDefault="00296CBC" w:rsidP="00296CBC">
      <w:pPr>
        <w:pStyle w:val="NormalWeb"/>
        <w:pBdr>
          <w:bottom w:val="double" w:sz="6" w:space="1" w:color="auto"/>
        </w:pBdr>
        <w:spacing w:line="276" w:lineRule="auto"/>
        <w:jc w:val="both"/>
        <w:rPr>
          <w:rFonts w:ascii="Arial" w:hAnsi="Arial" w:cs="Arial"/>
          <w:sz w:val="22"/>
          <w:szCs w:val="22"/>
          <w:lang w:val="en-US"/>
        </w:rPr>
      </w:pPr>
      <w:r w:rsidRPr="00296CBC">
        <w:rPr>
          <w:rFonts w:ascii="Arial" w:hAnsi="Arial" w:cs="Arial"/>
          <w:sz w:val="22"/>
          <w:szCs w:val="22"/>
          <w:lang w:val="en-US"/>
        </w:rPr>
        <w:t xml:space="preserve">The panel </w:t>
      </w:r>
      <w:r w:rsidR="00A3289E">
        <w:rPr>
          <w:rFonts w:ascii="Arial" w:hAnsi="Arial" w:cs="Arial"/>
          <w:sz w:val="22"/>
          <w:szCs w:val="22"/>
          <w:lang w:val="en-US"/>
        </w:rPr>
        <w:t xml:space="preserve">inquires </w:t>
      </w:r>
      <w:r w:rsidRPr="00296CBC">
        <w:rPr>
          <w:rFonts w:ascii="Arial" w:hAnsi="Arial" w:cs="Arial"/>
          <w:sz w:val="22"/>
          <w:szCs w:val="22"/>
          <w:lang w:val="en-US"/>
        </w:rPr>
        <w:t xml:space="preserve">contributors to critically analyze the impact of the local setting on the societal identity, as well as the manifestation of Arab cultural elements in Southeast Asia. The panelists are </w:t>
      </w:r>
      <w:r>
        <w:rPr>
          <w:rFonts w:ascii="Arial" w:hAnsi="Arial" w:cs="Arial"/>
          <w:sz w:val="22"/>
          <w:szCs w:val="22"/>
          <w:lang w:val="en-US"/>
        </w:rPr>
        <w:t xml:space="preserve">directed </w:t>
      </w:r>
      <w:r w:rsidRPr="00296CBC">
        <w:rPr>
          <w:rFonts w:ascii="Arial" w:hAnsi="Arial" w:cs="Arial"/>
          <w:sz w:val="22"/>
          <w:szCs w:val="22"/>
          <w:lang w:val="en-US"/>
        </w:rPr>
        <w:t>to evaluate the potential outcomes of the interplay between the local setting and Arab identity, namely in terms of generating a novel cultural or identity construct (</w:t>
      </w:r>
      <w:r w:rsidR="00030394">
        <w:rPr>
          <w:rFonts w:ascii="Arial" w:hAnsi="Arial" w:cs="Arial"/>
          <w:sz w:val="22"/>
          <w:szCs w:val="22"/>
          <w:lang w:val="en-US"/>
        </w:rPr>
        <w:t>localizing</w:t>
      </w:r>
      <w:r w:rsidRPr="00296CBC">
        <w:rPr>
          <w:rFonts w:ascii="Arial" w:hAnsi="Arial" w:cs="Arial"/>
          <w:sz w:val="22"/>
          <w:szCs w:val="22"/>
          <w:lang w:val="en-US"/>
        </w:rPr>
        <w:t>) or engaging in a process of contestation that reinforces a particular identity (</w:t>
      </w:r>
      <w:r w:rsidR="00030394">
        <w:rPr>
          <w:rFonts w:ascii="Arial" w:hAnsi="Arial" w:cs="Arial"/>
          <w:sz w:val="22"/>
          <w:szCs w:val="22"/>
          <w:lang w:val="en-US"/>
        </w:rPr>
        <w:t>c</w:t>
      </w:r>
      <w:r w:rsidRPr="00296CBC">
        <w:rPr>
          <w:rFonts w:ascii="Arial" w:hAnsi="Arial" w:cs="Arial"/>
          <w:sz w:val="22"/>
          <w:szCs w:val="22"/>
          <w:lang w:val="en-US"/>
        </w:rPr>
        <w:t xml:space="preserve">ontesting). The observers could interpret the consequences of this interaction from multiple vantage points, encompassing 1) Collective identity; 2) Arabic manuscripts; 3) Utilization of </w:t>
      </w:r>
      <w:r>
        <w:rPr>
          <w:rFonts w:ascii="Arial" w:hAnsi="Arial" w:cs="Arial"/>
          <w:sz w:val="22"/>
          <w:szCs w:val="22"/>
          <w:lang w:val="en-US"/>
        </w:rPr>
        <w:t>Arabic</w:t>
      </w:r>
      <w:r w:rsidRPr="00296CBC">
        <w:rPr>
          <w:rFonts w:ascii="Arial" w:hAnsi="Arial" w:cs="Arial"/>
          <w:sz w:val="22"/>
          <w:szCs w:val="22"/>
          <w:lang w:val="en-US"/>
        </w:rPr>
        <w:t xml:space="preserve"> </w:t>
      </w:r>
      <w:r>
        <w:rPr>
          <w:rFonts w:ascii="Arial" w:hAnsi="Arial" w:cs="Arial"/>
          <w:sz w:val="22"/>
          <w:szCs w:val="22"/>
          <w:lang w:val="en-US"/>
        </w:rPr>
        <w:t>daily language</w:t>
      </w:r>
      <w:r w:rsidRPr="00296CBC">
        <w:rPr>
          <w:rFonts w:ascii="Arial" w:hAnsi="Arial" w:cs="Arial"/>
          <w:sz w:val="22"/>
          <w:szCs w:val="22"/>
          <w:lang w:val="en-US"/>
        </w:rPr>
        <w:t>; 4) A</w:t>
      </w:r>
      <w:r>
        <w:rPr>
          <w:rFonts w:ascii="Arial" w:hAnsi="Arial" w:cs="Arial"/>
          <w:sz w:val="22"/>
          <w:szCs w:val="22"/>
          <w:lang w:val="en-US"/>
        </w:rPr>
        <w:t xml:space="preserve">nother related </w:t>
      </w:r>
      <w:r w:rsidRPr="00296CBC">
        <w:rPr>
          <w:rFonts w:ascii="Arial" w:hAnsi="Arial" w:cs="Arial"/>
          <w:sz w:val="22"/>
          <w:szCs w:val="22"/>
          <w:lang w:val="en-US"/>
        </w:rPr>
        <w:t xml:space="preserve">cultural </w:t>
      </w:r>
      <w:r>
        <w:rPr>
          <w:rFonts w:ascii="Arial" w:hAnsi="Arial" w:cs="Arial"/>
          <w:sz w:val="22"/>
          <w:szCs w:val="22"/>
          <w:lang w:val="en-US"/>
        </w:rPr>
        <w:t>products</w:t>
      </w:r>
      <w:r w:rsidR="00690629">
        <w:rPr>
          <w:rFonts w:ascii="Arial" w:hAnsi="Arial" w:cs="Arial"/>
          <w:sz w:val="22"/>
          <w:szCs w:val="22"/>
          <w:lang w:val="en-US"/>
        </w:rPr>
        <w:t xml:space="preserve">; and 5) Gender Perspective </w:t>
      </w:r>
      <w:r w:rsidR="00B14A07">
        <w:rPr>
          <w:rFonts w:ascii="Arial" w:hAnsi="Arial" w:cs="Arial"/>
          <w:sz w:val="22"/>
          <w:szCs w:val="22"/>
          <w:lang w:val="en-US"/>
        </w:rPr>
        <w:t>on identity change</w:t>
      </w:r>
      <w:r w:rsidRPr="00296CBC">
        <w:rPr>
          <w:rFonts w:ascii="Arial" w:hAnsi="Arial" w:cs="Arial"/>
          <w:sz w:val="22"/>
          <w:szCs w:val="22"/>
          <w:lang w:val="en-US"/>
        </w:rPr>
        <w:t>.</w:t>
      </w:r>
      <w:r w:rsidR="00690629">
        <w:rPr>
          <w:rFonts w:ascii="Arial" w:hAnsi="Arial" w:cs="Arial"/>
          <w:sz w:val="22"/>
          <w:szCs w:val="22"/>
          <w:lang w:val="en-US"/>
        </w:rPr>
        <w:t xml:space="preserve"> </w:t>
      </w:r>
      <w:r w:rsidR="00B14A07" w:rsidRPr="00B14A07">
        <w:rPr>
          <w:rFonts w:ascii="Arial" w:hAnsi="Arial" w:cs="Arial"/>
          <w:sz w:val="22"/>
          <w:szCs w:val="22"/>
          <w:lang w:val="en-US"/>
        </w:rPr>
        <w:t>In order to increase the diversity of viewpoints, particularly with regard to gender, we also strongly encourage female scholars to participate in this panel.</w:t>
      </w:r>
    </w:p>
    <w:p w14:paraId="5F2A9B5D" w14:textId="6E7098CD" w:rsidR="00296CBC" w:rsidRPr="00296CBC" w:rsidRDefault="00296CBC" w:rsidP="00296CBC">
      <w:pPr>
        <w:pStyle w:val="NormalWeb"/>
        <w:pBdr>
          <w:bottom w:val="double" w:sz="6" w:space="1" w:color="auto"/>
        </w:pBdr>
        <w:spacing w:line="276" w:lineRule="auto"/>
        <w:jc w:val="both"/>
        <w:rPr>
          <w:rFonts w:ascii="Arial" w:hAnsi="Arial" w:cs="Arial"/>
          <w:sz w:val="22"/>
          <w:szCs w:val="22"/>
          <w:lang w:val="en-US"/>
        </w:rPr>
      </w:pPr>
      <w:r w:rsidRPr="00296CBC">
        <w:rPr>
          <w:rFonts w:ascii="Arial" w:hAnsi="Arial" w:cs="Arial"/>
          <w:sz w:val="22"/>
          <w:szCs w:val="22"/>
          <w:lang w:val="en-US"/>
        </w:rPr>
        <w:t>The initial study will examine the impact of local languages and interactions with transnational activities, particularly contacts with Middle Eastern nations, on the linguistic changes observed in Arabic among Arab ancestry communities in Jakarta and Surakarta. The second study examines the interplay of transnationalism, democracy, and kinship in fostering the resurgence of the traditional identity of the Ba-'Alawi tribe in Indonesia. The third study will examine the interplay between the state building process and Ba-'Alawi identity in Singapore</w:t>
      </w:r>
      <w:r>
        <w:rPr>
          <w:rFonts w:ascii="Arial" w:hAnsi="Arial" w:cs="Arial"/>
          <w:sz w:val="22"/>
          <w:szCs w:val="22"/>
          <w:lang w:val="en-US"/>
        </w:rPr>
        <w:t xml:space="preserve">. And the fourth paper will examine the process of </w:t>
      </w:r>
      <w:r w:rsidR="00030394">
        <w:rPr>
          <w:rFonts w:ascii="Arial" w:hAnsi="Arial" w:cs="Arial"/>
          <w:sz w:val="22"/>
          <w:szCs w:val="22"/>
          <w:lang w:val="en-US"/>
        </w:rPr>
        <w:t>localized</w:t>
      </w:r>
      <w:r w:rsidR="00030394" w:rsidRPr="00412EBA">
        <w:rPr>
          <w:rFonts w:ascii="Arial" w:hAnsi="Arial" w:cs="Arial"/>
          <w:iCs/>
          <w:sz w:val="22"/>
          <w:szCs w:val="22"/>
          <w:lang w:val="en-GB"/>
        </w:rPr>
        <w:t xml:space="preserve"> expression of Islam through textual interpretation</w:t>
      </w:r>
      <w:r w:rsidR="00030394">
        <w:rPr>
          <w:rFonts w:ascii="Arial" w:hAnsi="Arial" w:cs="Arial"/>
          <w:iCs/>
          <w:sz w:val="22"/>
          <w:szCs w:val="22"/>
          <w:lang w:val="en-GB"/>
        </w:rPr>
        <w:t xml:space="preserve"> in West Java, Indonesia. </w:t>
      </w:r>
    </w:p>
    <w:p w14:paraId="53770EC8" w14:textId="77777777" w:rsidR="00292C98" w:rsidRDefault="00292C98" w:rsidP="00292C98">
      <w:pPr>
        <w:pStyle w:val="NormalWeb"/>
        <w:pBdr>
          <w:bottom w:val="double" w:sz="6" w:space="1" w:color="auto"/>
        </w:pBdr>
        <w:spacing w:before="0" w:beforeAutospacing="0" w:after="0" w:afterAutospacing="0"/>
        <w:jc w:val="center"/>
        <w:rPr>
          <w:rFonts w:ascii="Arial" w:hAnsi="Arial" w:cs="Arial"/>
          <w:b/>
          <w:bCs/>
          <w:sz w:val="22"/>
          <w:szCs w:val="22"/>
          <w:lang w:val="en-US"/>
        </w:rPr>
      </w:pPr>
    </w:p>
    <w:p w14:paraId="00305342" w14:textId="625D03DE" w:rsidR="00030394" w:rsidRPr="004754BC" w:rsidRDefault="00690629" w:rsidP="00030394">
      <w:pPr>
        <w:pStyle w:val="NormalWeb"/>
        <w:pBdr>
          <w:bottom w:val="double" w:sz="6" w:space="1" w:color="auto"/>
        </w:pBdr>
        <w:spacing w:before="0" w:beforeAutospacing="0" w:after="0" w:afterAutospacing="0"/>
        <w:jc w:val="center"/>
        <w:rPr>
          <w:rFonts w:ascii="Arial" w:hAnsi="Arial" w:cs="Arial"/>
          <w:b/>
          <w:bCs/>
          <w:sz w:val="22"/>
          <w:szCs w:val="22"/>
          <w:lang w:val="en-US"/>
        </w:rPr>
      </w:pPr>
      <w:r w:rsidRPr="004754BC">
        <w:rPr>
          <w:rFonts w:ascii="Arial" w:hAnsi="Arial" w:cs="Arial"/>
          <w:b/>
          <w:bCs/>
          <w:sz w:val="22"/>
          <w:szCs w:val="22"/>
          <w:lang w:val="en-US"/>
        </w:rPr>
        <w:t>Co-</w:t>
      </w:r>
      <w:proofErr w:type="spellStart"/>
      <w:r w:rsidR="00B05285" w:rsidRPr="004754BC">
        <w:rPr>
          <w:rFonts w:ascii="Arial" w:hAnsi="Arial" w:cs="Arial"/>
          <w:b/>
          <w:bCs/>
          <w:sz w:val="22"/>
          <w:szCs w:val="22"/>
          <w:lang w:val="en-US"/>
        </w:rPr>
        <w:t>C</w:t>
      </w:r>
      <w:r w:rsidR="00296CBC" w:rsidRPr="004754BC">
        <w:rPr>
          <w:rFonts w:ascii="Arial" w:hAnsi="Arial" w:cs="Arial"/>
          <w:b/>
          <w:bCs/>
          <w:sz w:val="22"/>
          <w:szCs w:val="22"/>
          <w:lang w:val="en-US"/>
        </w:rPr>
        <w:t>ovenor</w:t>
      </w:r>
      <w:proofErr w:type="spellEnd"/>
      <w:r w:rsidR="00296CBC" w:rsidRPr="004754BC">
        <w:rPr>
          <w:rFonts w:ascii="Arial" w:hAnsi="Arial" w:cs="Arial"/>
          <w:b/>
          <w:bCs/>
          <w:sz w:val="22"/>
          <w:szCs w:val="22"/>
          <w:lang w:val="en-US"/>
        </w:rPr>
        <w:t xml:space="preserve">: </w:t>
      </w:r>
    </w:p>
    <w:p w14:paraId="560602E9" w14:textId="0D2BD75C" w:rsidR="00292C98" w:rsidRPr="004754BC" w:rsidRDefault="00296CBC" w:rsidP="00030394">
      <w:pPr>
        <w:pStyle w:val="NormalWeb"/>
        <w:pBdr>
          <w:bottom w:val="double" w:sz="6" w:space="1" w:color="auto"/>
        </w:pBdr>
        <w:spacing w:before="0" w:beforeAutospacing="0" w:after="0" w:afterAutospacing="0"/>
        <w:jc w:val="center"/>
        <w:rPr>
          <w:rFonts w:ascii="Arial" w:hAnsi="Arial" w:cs="Arial"/>
          <w:sz w:val="22"/>
          <w:szCs w:val="22"/>
          <w:lang w:val="en-US"/>
        </w:rPr>
      </w:pPr>
      <w:r w:rsidRPr="004754BC">
        <w:rPr>
          <w:rFonts w:ascii="Arial" w:hAnsi="Arial" w:cs="Arial"/>
          <w:sz w:val="22"/>
          <w:szCs w:val="22"/>
          <w:lang w:val="en-US"/>
        </w:rPr>
        <w:t>Geradi Yudhistira (Universi</w:t>
      </w:r>
      <w:r w:rsidR="00030394" w:rsidRPr="004754BC">
        <w:rPr>
          <w:rFonts w:ascii="Arial" w:hAnsi="Arial" w:cs="Arial"/>
          <w:sz w:val="22"/>
          <w:szCs w:val="22"/>
          <w:lang w:val="en-US"/>
        </w:rPr>
        <w:t>teit of Amsterdam)</w:t>
      </w:r>
    </w:p>
    <w:p w14:paraId="02376EE4" w14:textId="56B560D9" w:rsidR="00030394" w:rsidRDefault="00000000" w:rsidP="00030394">
      <w:pPr>
        <w:pStyle w:val="NormalWeb"/>
        <w:pBdr>
          <w:bottom w:val="double" w:sz="6" w:space="1" w:color="auto"/>
        </w:pBdr>
        <w:spacing w:before="0" w:beforeAutospacing="0" w:after="0" w:afterAutospacing="0"/>
        <w:jc w:val="center"/>
        <w:rPr>
          <w:rFonts w:ascii="Arial" w:hAnsi="Arial" w:cs="Arial"/>
          <w:sz w:val="22"/>
          <w:szCs w:val="22"/>
          <w:lang w:val="en-US"/>
        </w:rPr>
      </w:pPr>
      <w:hyperlink r:id="rId4" w:history="1">
        <w:r w:rsidR="00690629" w:rsidRPr="004754BC">
          <w:rPr>
            <w:rStyle w:val="Hyperlink"/>
            <w:lang w:val="en-US"/>
          </w:rPr>
          <w:t>g.yudhistira@uva.nl</w:t>
        </w:r>
      </w:hyperlink>
    </w:p>
    <w:p w14:paraId="2E6A2B08" w14:textId="77777777" w:rsidR="00690629" w:rsidRDefault="00690629" w:rsidP="00030394">
      <w:pPr>
        <w:pStyle w:val="NormalWeb"/>
        <w:pBdr>
          <w:bottom w:val="double" w:sz="6" w:space="1" w:color="auto"/>
        </w:pBdr>
        <w:spacing w:before="0" w:beforeAutospacing="0" w:after="0" w:afterAutospacing="0"/>
        <w:jc w:val="center"/>
        <w:rPr>
          <w:rFonts w:ascii="Arial" w:hAnsi="Arial" w:cs="Arial"/>
          <w:sz w:val="22"/>
          <w:szCs w:val="22"/>
          <w:lang w:val="en-US"/>
        </w:rPr>
      </w:pPr>
    </w:p>
    <w:p w14:paraId="20DF51AB" w14:textId="77777777" w:rsidR="00690629" w:rsidRDefault="00690629" w:rsidP="00690629">
      <w:pPr>
        <w:pStyle w:val="NormalWeb"/>
        <w:pBdr>
          <w:bottom w:val="double" w:sz="6" w:space="1" w:color="auto"/>
        </w:pBdr>
        <w:spacing w:before="0" w:beforeAutospacing="0" w:after="0" w:afterAutospacing="0"/>
        <w:jc w:val="center"/>
        <w:rPr>
          <w:rFonts w:ascii="Arial" w:hAnsi="Arial" w:cs="Arial"/>
          <w:sz w:val="22"/>
          <w:szCs w:val="22"/>
          <w:lang w:val="en-US"/>
        </w:rPr>
      </w:pPr>
      <w:r w:rsidRPr="00690629">
        <w:rPr>
          <w:rFonts w:ascii="Arial" w:hAnsi="Arial" w:cs="Arial"/>
          <w:sz w:val="22"/>
          <w:szCs w:val="22"/>
          <w:lang w:val="en-US"/>
        </w:rPr>
        <w:t xml:space="preserve">Martin Slama </w:t>
      </w:r>
      <w:r>
        <w:rPr>
          <w:rFonts w:ascii="Arial" w:hAnsi="Arial" w:cs="Arial"/>
          <w:sz w:val="22"/>
          <w:szCs w:val="22"/>
          <w:lang w:val="en-US"/>
        </w:rPr>
        <w:t>(Austrian Academy of Science)</w:t>
      </w:r>
    </w:p>
    <w:p w14:paraId="324CDAD3" w14:textId="77777777" w:rsidR="00690629" w:rsidRPr="004754BC" w:rsidRDefault="00690629" w:rsidP="00690629">
      <w:pPr>
        <w:pStyle w:val="NormalWeb"/>
        <w:pBdr>
          <w:bottom w:val="double" w:sz="6" w:space="1" w:color="auto"/>
        </w:pBdr>
        <w:spacing w:before="0" w:beforeAutospacing="0" w:after="0" w:afterAutospacing="0"/>
        <w:jc w:val="center"/>
        <w:rPr>
          <w:rFonts w:ascii="Arial" w:hAnsi="Arial" w:cs="Arial"/>
          <w:sz w:val="22"/>
          <w:szCs w:val="22"/>
          <w:lang w:val="en-US"/>
        </w:rPr>
      </w:pPr>
      <w:r w:rsidRPr="00690629">
        <w:rPr>
          <w:rFonts w:ascii="Arial" w:hAnsi="Arial" w:cs="Arial"/>
          <w:sz w:val="22"/>
          <w:szCs w:val="22"/>
          <w:lang w:val="en-US"/>
        </w:rPr>
        <w:t>martin.slama@oeaw.ac.at</w:t>
      </w:r>
    </w:p>
    <w:p w14:paraId="79E850D9" w14:textId="77777777" w:rsidR="00690629" w:rsidRPr="004754BC" w:rsidRDefault="00690629" w:rsidP="00030394">
      <w:pPr>
        <w:pStyle w:val="NormalWeb"/>
        <w:pBdr>
          <w:bottom w:val="double" w:sz="6" w:space="1" w:color="auto"/>
        </w:pBdr>
        <w:spacing w:before="0" w:beforeAutospacing="0" w:after="0" w:afterAutospacing="0"/>
        <w:jc w:val="center"/>
        <w:rPr>
          <w:rFonts w:ascii="Arial" w:hAnsi="Arial" w:cs="Arial"/>
          <w:sz w:val="22"/>
          <w:szCs w:val="22"/>
          <w:lang w:val="en-US"/>
        </w:rPr>
      </w:pPr>
    </w:p>
    <w:p w14:paraId="0A61711F" w14:textId="77777777" w:rsidR="00292C98" w:rsidRPr="004754BC" w:rsidRDefault="00292C98" w:rsidP="00292C98">
      <w:pPr>
        <w:pStyle w:val="NormalWeb"/>
        <w:pBdr>
          <w:bottom w:val="double" w:sz="6" w:space="1" w:color="auto"/>
        </w:pBdr>
        <w:spacing w:before="0" w:beforeAutospacing="0" w:after="0" w:afterAutospacing="0"/>
        <w:jc w:val="center"/>
        <w:rPr>
          <w:rFonts w:ascii="Arial" w:hAnsi="Arial" w:cs="Arial"/>
          <w:b/>
          <w:bCs/>
          <w:sz w:val="22"/>
          <w:szCs w:val="22"/>
          <w:lang w:val="en-US"/>
        </w:rPr>
      </w:pPr>
    </w:p>
    <w:p w14:paraId="53535CBA" w14:textId="2590D23B" w:rsidR="00690629" w:rsidRPr="004754BC" w:rsidRDefault="00690629" w:rsidP="004754BC">
      <w:pPr>
        <w:pStyle w:val="NormalWeb"/>
        <w:pBdr>
          <w:bottom w:val="double" w:sz="6" w:space="1" w:color="auto"/>
        </w:pBdr>
        <w:spacing w:before="0" w:beforeAutospacing="0" w:after="0" w:afterAutospacing="0"/>
        <w:jc w:val="center"/>
        <w:rPr>
          <w:rFonts w:ascii="Arial" w:hAnsi="Arial" w:cs="Arial"/>
          <w:b/>
          <w:bCs/>
          <w:sz w:val="22"/>
          <w:szCs w:val="22"/>
          <w:lang w:val="en-US"/>
        </w:rPr>
      </w:pPr>
      <w:r>
        <w:rPr>
          <w:rFonts w:ascii="Arial" w:hAnsi="Arial" w:cs="Arial"/>
          <w:b/>
          <w:bCs/>
          <w:sz w:val="22"/>
          <w:szCs w:val="22"/>
          <w:lang w:val="en-US"/>
        </w:rPr>
        <w:t>Discussant:</w:t>
      </w:r>
    </w:p>
    <w:p w14:paraId="6763ED20" w14:textId="55BA1222" w:rsidR="00292C98" w:rsidRDefault="00690629" w:rsidP="00292C98">
      <w:pPr>
        <w:pStyle w:val="NormalWeb"/>
        <w:pBdr>
          <w:bottom w:val="double" w:sz="6" w:space="1" w:color="auto"/>
        </w:pBdr>
        <w:spacing w:before="0" w:beforeAutospacing="0" w:after="0" w:afterAutospacing="0"/>
        <w:jc w:val="center"/>
        <w:rPr>
          <w:rFonts w:ascii="Arial" w:hAnsi="Arial" w:cs="Arial"/>
          <w:sz w:val="22"/>
          <w:szCs w:val="22"/>
          <w:lang w:val="en-US"/>
        </w:rPr>
      </w:pPr>
      <w:r w:rsidRPr="00690629">
        <w:rPr>
          <w:rFonts w:ascii="Arial" w:hAnsi="Arial" w:cs="Arial"/>
          <w:sz w:val="22"/>
          <w:szCs w:val="22"/>
          <w:lang w:val="en-US"/>
        </w:rPr>
        <w:t xml:space="preserve">Martin Slama </w:t>
      </w:r>
      <w:r>
        <w:rPr>
          <w:rFonts w:ascii="Arial" w:hAnsi="Arial" w:cs="Arial"/>
          <w:sz w:val="22"/>
          <w:szCs w:val="22"/>
          <w:lang w:val="en-US"/>
        </w:rPr>
        <w:t>(Austrian Academy of Science)</w:t>
      </w:r>
    </w:p>
    <w:p w14:paraId="17A14DFE" w14:textId="64234EE1" w:rsidR="00690629" w:rsidRPr="004754BC" w:rsidRDefault="00690629" w:rsidP="00292C98">
      <w:pPr>
        <w:pStyle w:val="NormalWeb"/>
        <w:pBdr>
          <w:bottom w:val="double" w:sz="6" w:space="1" w:color="auto"/>
        </w:pBdr>
        <w:spacing w:before="0" w:beforeAutospacing="0" w:after="0" w:afterAutospacing="0"/>
        <w:jc w:val="center"/>
        <w:rPr>
          <w:rFonts w:ascii="Arial" w:hAnsi="Arial" w:cs="Arial"/>
          <w:sz w:val="22"/>
          <w:szCs w:val="22"/>
          <w:lang w:val="en-US"/>
        </w:rPr>
      </w:pPr>
      <w:r w:rsidRPr="00690629">
        <w:rPr>
          <w:rFonts w:ascii="Arial" w:hAnsi="Arial" w:cs="Arial"/>
          <w:sz w:val="22"/>
          <w:szCs w:val="22"/>
          <w:lang w:val="en-US"/>
        </w:rPr>
        <w:t>martin.slama@oeaw.ac.at</w:t>
      </w:r>
    </w:p>
    <w:p w14:paraId="0FD1D453" w14:textId="77777777" w:rsidR="00292C98" w:rsidRPr="004754BC" w:rsidRDefault="00292C98" w:rsidP="00292C98">
      <w:pPr>
        <w:pStyle w:val="NormalWeb"/>
        <w:pBdr>
          <w:bottom w:val="double" w:sz="6" w:space="1" w:color="auto"/>
        </w:pBdr>
        <w:spacing w:before="0" w:beforeAutospacing="0" w:after="0" w:afterAutospacing="0"/>
        <w:jc w:val="center"/>
        <w:rPr>
          <w:rFonts w:ascii="Arial" w:hAnsi="Arial" w:cs="Arial"/>
          <w:b/>
          <w:bCs/>
          <w:sz w:val="22"/>
          <w:szCs w:val="22"/>
          <w:lang w:val="en-US"/>
        </w:rPr>
      </w:pPr>
    </w:p>
    <w:p w14:paraId="7A8E3E73" w14:textId="77777777" w:rsidR="00292C98" w:rsidRPr="004754BC" w:rsidRDefault="00292C98" w:rsidP="00030394">
      <w:pPr>
        <w:pStyle w:val="NormalWeb"/>
        <w:pBdr>
          <w:bottom w:val="double" w:sz="6" w:space="1" w:color="auto"/>
        </w:pBdr>
        <w:spacing w:before="0" w:beforeAutospacing="0" w:after="0" w:afterAutospacing="0"/>
        <w:rPr>
          <w:rFonts w:ascii="Arial" w:hAnsi="Arial" w:cs="Arial"/>
          <w:b/>
          <w:bCs/>
          <w:sz w:val="22"/>
          <w:szCs w:val="22"/>
          <w:lang w:val="en-US"/>
        </w:rPr>
      </w:pPr>
    </w:p>
    <w:p w14:paraId="46230E19" w14:textId="77777777" w:rsidR="00292C98" w:rsidRPr="004754BC" w:rsidRDefault="00292C98" w:rsidP="00292C98">
      <w:pPr>
        <w:pStyle w:val="NormalWeb"/>
        <w:pBdr>
          <w:bottom w:val="double" w:sz="6" w:space="1" w:color="auto"/>
        </w:pBdr>
        <w:spacing w:before="0" w:beforeAutospacing="0" w:after="0" w:afterAutospacing="0"/>
        <w:jc w:val="center"/>
        <w:rPr>
          <w:rFonts w:ascii="Arial" w:hAnsi="Arial" w:cs="Arial"/>
          <w:b/>
          <w:bCs/>
          <w:sz w:val="22"/>
          <w:szCs w:val="22"/>
          <w:lang w:val="en-US"/>
        </w:rPr>
      </w:pPr>
    </w:p>
    <w:p w14:paraId="170BCBF1" w14:textId="7D000319" w:rsidR="00292C98" w:rsidRDefault="00292C98" w:rsidP="00292C98">
      <w:pPr>
        <w:pStyle w:val="NormalWeb"/>
        <w:pBdr>
          <w:bottom w:val="double" w:sz="6" w:space="1" w:color="auto"/>
        </w:pBdr>
        <w:spacing w:before="0" w:beforeAutospacing="0" w:after="0" w:afterAutospacing="0"/>
        <w:jc w:val="center"/>
        <w:rPr>
          <w:rFonts w:ascii="Arial" w:hAnsi="Arial" w:cs="Arial"/>
          <w:b/>
          <w:bCs/>
          <w:sz w:val="22"/>
          <w:szCs w:val="22"/>
        </w:rPr>
      </w:pPr>
      <w:r w:rsidRPr="00292C98">
        <w:rPr>
          <w:rFonts w:ascii="Arial" w:hAnsi="Arial" w:cs="Arial"/>
          <w:b/>
          <w:bCs/>
          <w:sz w:val="22"/>
          <w:szCs w:val="22"/>
        </w:rPr>
        <w:t>Shaping communities through language practices, ideologies, and mobility: the case of the Arab-descent communities in Surakarta and Jakarta</w:t>
      </w:r>
    </w:p>
    <w:p w14:paraId="7B85010D" w14:textId="77777777" w:rsidR="00292C98" w:rsidRPr="00292C98" w:rsidRDefault="00292C98" w:rsidP="00292C98">
      <w:pPr>
        <w:pStyle w:val="NormalWeb"/>
        <w:pBdr>
          <w:bottom w:val="double" w:sz="6" w:space="1" w:color="auto"/>
        </w:pBdr>
        <w:spacing w:before="0" w:beforeAutospacing="0" w:after="0" w:afterAutospacing="0"/>
        <w:jc w:val="center"/>
        <w:rPr>
          <w:rFonts w:ascii="Arial" w:hAnsi="Arial" w:cs="Arial"/>
          <w:b/>
          <w:bCs/>
          <w:sz w:val="22"/>
          <w:szCs w:val="22"/>
        </w:rPr>
      </w:pPr>
    </w:p>
    <w:p w14:paraId="2B55A5C2" w14:textId="77777777" w:rsidR="00292C98" w:rsidRPr="00292C98" w:rsidRDefault="00292C98" w:rsidP="00292C98">
      <w:pPr>
        <w:pStyle w:val="NormalWeb"/>
        <w:spacing w:before="0" w:beforeAutospacing="0" w:after="0" w:afterAutospacing="0"/>
        <w:jc w:val="center"/>
        <w:rPr>
          <w:rFonts w:ascii="TimesNewRomanPS" w:hAnsi="TimesNewRomanPS"/>
          <w:b/>
          <w:bCs/>
          <w:color w:val="000000" w:themeColor="text1"/>
          <w:lang w:val="en-US"/>
        </w:rPr>
      </w:pPr>
    </w:p>
    <w:p w14:paraId="50858740" w14:textId="77777777" w:rsidR="00292C98" w:rsidRPr="00292C98" w:rsidRDefault="00292C98" w:rsidP="00292C98">
      <w:pPr>
        <w:pStyle w:val="NormalWeb"/>
        <w:spacing w:before="0" w:beforeAutospacing="0" w:after="0" w:afterAutospacing="0"/>
        <w:jc w:val="center"/>
        <w:rPr>
          <w:rFonts w:ascii="Arial" w:hAnsi="Arial" w:cs="Arial"/>
          <w:color w:val="000000" w:themeColor="text1"/>
          <w:sz w:val="22"/>
          <w:szCs w:val="22"/>
          <w:lang w:val="en-US"/>
        </w:rPr>
      </w:pPr>
      <w:r w:rsidRPr="00292C98">
        <w:rPr>
          <w:rFonts w:ascii="Arial" w:hAnsi="Arial" w:cs="Arial"/>
          <w:b/>
          <w:bCs/>
          <w:color w:val="000000" w:themeColor="text1"/>
          <w:sz w:val="22"/>
          <w:szCs w:val="22"/>
        </w:rPr>
        <w:t>Luigi Sausa</w:t>
      </w:r>
    </w:p>
    <w:p w14:paraId="4DAFAA39" w14:textId="0E10A11E" w:rsidR="00292C98" w:rsidRPr="00292C98" w:rsidRDefault="00292C98" w:rsidP="00292C98">
      <w:pPr>
        <w:pStyle w:val="NormalWeb"/>
        <w:spacing w:before="0" w:beforeAutospacing="0" w:after="0" w:afterAutospacing="0"/>
        <w:jc w:val="center"/>
        <w:rPr>
          <w:rFonts w:ascii="Arial" w:hAnsi="Arial" w:cs="Arial"/>
          <w:color w:val="000000" w:themeColor="text1"/>
          <w:sz w:val="22"/>
          <w:szCs w:val="22"/>
        </w:rPr>
      </w:pPr>
      <w:r w:rsidRPr="00292C98">
        <w:rPr>
          <w:rFonts w:ascii="Arial" w:hAnsi="Arial" w:cs="Arial"/>
          <w:color w:val="000000" w:themeColor="text1"/>
          <w:sz w:val="22"/>
          <w:szCs w:val="22"/>
          <w:lang w:val="en-US"/>
        </w:rPr>
        <w:t xml:space="preserve">Ph.D. Student at the </w:t>
      </w:r>
      <w:r w:rsidRPr="00292C98">
        <w:rPr>
          <w:rFonts w:ascii="Arial" w:hAnsi="Arial" w:cs="Arial"/>
          <w:color w:val="000000" w:themeColor="text1"/>
          <w:sz w:val="22"/>
          <w:szCs w:val="22"/>
        </w:rPr>
        <w:t xml:space="preserve">Department of Asian, African and Mediterranean studies </w:t>
      </w:r>
    </w:p>
    <w:p w14:paraId="0E44C4D1" w14:textId="26330341" w:rsidR="00292C98" w:rsidRPr="00292C98" w:rsidRDefault="00292C98" w:rsidP="00292C98">
      <w:pPr>
        <w:pStyle w:val="NormalWeb"/>
        <w:spacing w:before="0" w:beforeAutospacing="0" w:after="0" w:afterAutospacing="0"/>
        <w:jc w:val="center"/>
        <w:rPr>
          <w:rFonts w:ascii="Arial" w:hAnsi="Arial" w:cs="Arial"/>
          <w:color w:val="000000" w:themeColor="text1"/>
          <w:sz w:val="22"/>
          <w:szCs w:val="22"/>
          <w:lang w:val="en-US"/>
        </w:rPr>
      </w:pPr>
      <w:r w:rsidRPr="00292C98">
        <w:rPr>
          <w:rFonts w:ascii="Arial" w:hAnsi="Arial" w:cs="Arial"/>
          <w:color w:val="000000" w:themeColor="text1"/>
          <w:sz w:val="22"/>
          <w:szCs w:val="22"/>
        </w:rPr>
        <w:t>University of Naples “L’Orientale”</w:t>
      </w:r>
    </w:p>
    <w:p w14:paraId="7F3F3C9F" w14:textId="023783AF" w:rsidR="00292C98" w:rsidRPr="00292C98" w:rsidRDefault="00292C98" w:rsidP="00292C98">
      <w:pPr>
        <w:pStyle w:val="NormalWeb"/>
        <w:spacing w:before="0" w:beforeAutospacing="0" w:after="0" w:afterAutospacing="0"/>
        <w:jc w:val="center"/>
        <w:rPr>
          <w:rFonts w:ascii="Arial" w:hAnsi="Arial" w:cs="Arial"/>
          <w:color w:val="000000" w:themeColor="text1"/>
          <w:sz w:val="22"/>
          <w:szCs w:val="22"/>
        </w:rPr>
      </w:pPr>
      <w:r w:rsidRPr="00292C98">
        <w:rPr>
          <w:rFonts w:ascii="Arial" w:hAnsi="Arial" w:cs="Arial"/>
          <w:color w:val="000000" w:themeColor="text1"/>
          <w:sz w:val="22"/>
          <w:szCs w:val="22"/>
        </w:rPr>
        <w:t>lsausa@unior.it / luigi.sausa@gmail.com</w:t>
      </w:r>
    </w:p>
    <w:p w14:paraId="5B9D8F3C" w14:textId="77777777" w:rsidR="00292C98" w:rsidRPr="00292C98" w:rsidRDefault="00292C98" w:rsidP="00292C98">
      <w:pPr>
        <w:pStyle w:val="NormalWeb"/>
        <w:spacing w:before="0" w:beforeAutospacing="0" w:after="0" w:afterAutospacing="0"/>
        <w:jc w:val="center"/>
        <w:rPr>
          <w:rFonts w:ascii="Arial" w:hAnsi="Arial" w:cs="Arial"/>
          <w:b/>
          <w:bCs/>
          <w:sz w:val="22"/>
          <w:szCs w:val="22"/>
        </w:rPr>
      </w:pPr>
    </w:p>
    <w:p w14:paraId="7B4981BC" w14:textId="4580C54F" w:rsidR="00292C98" w:rsidRDefault="00292C98" w:rsidP="00292C98">
      <w:pPr>
        <w:pStyle w:val="NormalWeb"/>
        <w:spacing w:before="0" w:beforeAutospacing="0" w:after="0" w:afterAutospacing="0"/>
        <w:jc w:val="both"/>
        <w:rPr>
          <w:rFonts w:ascii="Arial" w:hAnsi="Arial" w:cs="Arial"/>
          <w:sz w:val="22"/>
          <w:szCs w:val="22"/>
        </w:rPr>
      </w:pPr>
      <w:r w:rsidRPr="00292C98">
        <w:rPr>
          <w:rFonts w:ascii="Arial" w:hAnsi="Arial" w:cs="Arial"/>
          <w:sz w:val="22"/>
          <w:szCs w:val="22"/>
        </w:rPr>
        <w:t>Speakers of diaspora languages are often categorized into those who learn the diaspora language in their households (L1 speakers) and those who, despite not using it at home, have a strong cultural connection with their diaspora language and frequently re-learn it as L2.</w:t>
      </w:r>
      <w:r w:rsidRPr="00292C98">
        <w:rPr>
          <w:rFonts w:ascii="Arial" w:hAnsi="Arial" w:cs="Arial"/>
          <w:sz w:val="22"/>
          <w:szCs w:val="22"/>
          <w:lang w:val="en-US"/>
        </w:rPr>
        <w:t xml:space="preserve"> </w:t>
      </w:r>
      <w:r w:rsidRPr="00292C98">
        <w:rPr>
          <w:rFonts w:ascii="Arial" w:hAnsi="Arial" w:cs="Arial"/>
          <w:sz w:val="22"/>
          <w:szCs w:val="22"/>
        </w:rPr>
        <w:t xml:space="preserve">What happens in terms of language use and variation when a diaspora language is not used as L1, still represents the in-group language, and holds a high-valued position among the wider national context? This contribution aims to address this question by providing a preliminary description of </w:t>
      </w:r>
      <w:r w:rsidRPr="00292C98">
        <w:rPr>
          <w:rFonts w:ascii="Arial" w:hAnsi="Arial" w:cs="Arial"/>
          <w:b/>
          <w:bCs/>
          <w:sz w:val="22"/>
          <w:szCs w:val="22"/>
        </w:rPr>
        <w:t xml:space="preserve">verbal interactions </w:t>
      </w:r>
      <w:r w:rsidRPr="00292C98">
        <w:rPr>
          <w:rFonts w:ascii="Arial" w:hAnsi="Arial" w:cs="Arial"/>
          <w:sz w:val="22"/>
          <w:szCs w:val="22"/>
        </w:rPr>
        <w:t xml:space="preserve">within Arab-descent communities in two districts of Surakarta and Jakarta, Indonesia. Different Indonesian communities of Arab origins imagine and create their belonging to a unified social group through shared linguistic practices. The contribution aims to highlight how the intersection between localized </w:t>
      </w:r>
      <w:r w:rsidRPr="00292C98">
        <w:rPr>
          <w:rFonts w:ascii="Arial" w:hAnsi="Arial" w:cs="Arial"/>
          <w:b/>
          <w:bCs/>
          <w:sz w:val="22"/>
          <w:szCs w:val="22"/>
        </w:rPr>
        <w:t>linguistic practices</w:t>
      </w:r>
      <w:r w:rsidRPr="00292C98">
        <w:rPr>
          <w:rFonts w:ascii="Arial" w:hAnsi="Arial" w:cs="Arial"/>
          <w:sz w:val="22"/>
          <w:szCs w:val="22"/>
        </w:rPr>
        <w:t xml:space="preserve">, </w:t>
      </w:r>
      <w:r w:rsidRPr="00292C98">
        <w:rPr>
          <w:rFonts w:ascii="Arial" w:hAnsi="Arial" w:cs="Arial"/>
          <w:b/>
          <w:bCs/>
          <w:sz w:val="22"/>
          <w:szCs w:val="22"/>
        </w:rPr>
        <w:t xml:space="preserve">ideologies </w:t>
      </w:r>
      <w:r w:rsidRPr="00292C98">
        <w:rPr>
          <w:rFonts w:ascii="Arial" w:hAnsi="Arial" w:cs="Arial"/>
          <w:sz w:val="22"/>
          <w:szCs w:val="22"/>
        </w:rPr>
        <w:t xml:space="preserve">related to the </w:t>
      </w:r>
      <w:r w:rsidRPr="00292C98">
        <w:rPr>
          <w:rFonts w:ascii="Arial" w:hAnsi="Arial" w:cs="Arial"/>
          <w:b/>
          <w:bCs/>
          <w:sz w:val="22"/>
          <w:szCs w:val="22"/>
        </w:rPr>
        <w:t xml:space="preserve">Arabic language </w:t>
      </w:r>
      <w:r w:rsidRPr="00292C98">
        <w:rPr>
          <w:rFonts w:ascii="Arial" w:hAnsi="Arial" w:cs="Arial"/>
          <w:sz w:val="22"/>
          <w:szCs w:val="22"/>
        </w:rPr>
        <w:t xml:space="preserve">and </w:t>
      </w:r>
      <w:r w:rsidRPr="00292C98">
        <w:rPr>
          <w:rFonts w:ascii="Arial" w:hAnsi="Arial" w:cs="Arial"/>
          <w:b/>
          <w:bCs/>
          <w:sz w:val="22"/>
          <w:szCs w:val="22"/>
        </w:rPr>
        <w:t xml:space="preserve">trajectories </w:t>
      </w:r>
      <w:r w:rsidRPr="00292C98">
        <w:rPr>
          <w:rFonts w:ascii="Arial" w:hAnsi="Arial" w:cs="Arial"/>
          <w:sz w:val="22"/>
          <w:szCs w:val="22"/>
        </w:rPr>
        <w:t xml:space="preserve">of transregional, transnational, and local </w:t>
      </w:r>
      <w:r w:rsidRPr="00292C98">
        <w:rPr>
          <w:rFonts w:ascii="Arial" w:hAnsi="Arial" w:cs="Arial"/>
          <w:b/>
          <w:bCs/>
          <w:sz w:val="22"/>
          <w:szCs w:val="22"/>
        </w:rPr>
        <w:t>mobility</w:t>
      </w:r>
      <w:r w:rsidRPr="00292C98">
        <w:rPr>
          <w:rFonts w:ascii="Arial" w:hAnsi="Arial" w:cs="Arial"/>
          <w:sz w:val="22"/>
          <w:szCs w:val="22"/>
        </w:rPr>
        <w:t xml:space="preserve">, shape what in this first analysis I describe as a </w:t>
      </w:r>
      <w:r w:rsidRPr="00292C98">
        <w:rPr>
          <w:rFonts w:ascii="Arial" w:hAnsi="Arial" w:cs="Arial"/>
          <w:b/>
          <w:bCs/>
          <w:sz w:val="22"/>
          <w:szCs w:val="22"/>
        </w:rPr>
        <w:t xml:space="preserve">lexical variety </w:t>
      </w:r>
      <w:r w:rsidRPr="00292C98">
        <w:rPr>
          <w:rFonts w:ascii="Arial" w:hAnsi="Arial" w:cs="Arial"/>
          <w:sz w:val="22"/>
          <w:szCs w:val="22"/>
        </w:rPr>
        <w:t>of vernacular Indonesian.</w:t>
      </w:r>
      <w:r w:rsidRPr="00292C98">
        <w:rPr>
          <w:rFonts w:ascii="Arial" w:hAnsi="Arial" w:cs="Arial"/>
          <w:sz w:val="22"/>
          <w:szCs w:val="22"/>
          <w:lang w:val="en-US"/>
        </w:rPr>
        <w:t xml:space="preserve"> </w:t>
      </w:r>
      <w:r w:rsidRPr="00292C98">
        <w:rPr>
          <w:rFonts w:ascii="Arial" w:hAnsi="Arial" w:cs="Arial"/>
          <w:sz w:val="22"/>
          <w:szCs w:val="22"/>
        </w:rPr>
        <w:t xml:space="preserve">The research is grounded on </w:t>
      </w:r>
      <w:r w:rsidRPr="00292C98">
        <w:rPr>
          <w:rFonts w:ascii="Arial" w:hAnsi="Arial" w:cs="Arial"/>
          <w:b/>
          <w:bCs/>
          <w:sz w:val="22"/>
          <w:szCs w:val="22"/>
        </w:rPr>
        <w:t xml:space="preserve">40 hours </w:t>
      </w:r>
      <w:r w:rsidRPr="00292C98">
        <w:rPr>
          <w:rFonts w:ascii="Arial" w:hAnsi="Arial" w:cs="Arial"/>
          <w:sz w:val="22"/>
          <w:szCs w:val="22"/>
        </w:rPr>
        <w:t xml:space="preserve">of conversations recorded in the field, partially transcribed, and analyzed through the software ELAN, already existing lexicographic material, and interviews. </w:t>
      </w:r>
    </w:p>
    <w:p w14:paraId="1229B573" w14:textId="77777777" w:rsidR="00292C98" w:rsidRPr="00292C98" w:rsidRDefault="00292C98" w:rsidP="00292C98">
      <w:pPr>
        <w:pStyle w:val="NormalWeb"/>
        <w:spacing w:before="0" w:beforeAutospacing="0" w:after="0" w:afterAutospacing="0"/>
        <w:jc w:val="both"/>
        <w:rPr>
          <w:rFonts w:ascii="Arial" w:hAnsi="Arial" w:cs="Arial"/>
          <w:sz w:val="22"/>
          <w:szCs w:val="22"/>
        </w:rPr>
      </w:pPr>
    </w:p>
    <w:p w14:paraId="4E030B26" w14:textId="77777777" w:rsidR="00292C98" w:rsidRPr="00292C98" w:rsidRDefault="00292C98" w:rsidP="00292C98">
      <w:pPr>
        <w:pStyle w:val="NormalWeb"/>
        <w:spacing w:before="0" w:beforeAutospacing="0" w:after="0" w:afterAutospacing="0"/>
        <w:rPr>
          <w:rFonts w:ascii="Arial" w:hAnsi="Arial" w:cs="Arial"/>
          <w:sz w:val="22"/>
          <w:szCs w:val="22"/>
        </w:rPr>
      </w:pPr>
      <w:r w:rsidRPr="00292C98">
        <w:rPr>
          <w:rFonts w:ascii="Arial" w:hAnsi="Arial" w:cs="Arial"/>
          <w:b/>
          <w:bCs/>
          <w:sz w:val="22"/>
          <w:szCs w:val="22"/>
        </w:rPr>
        <w:t>Keywords</w:t>
      </w:r>
      <w:r w:rsidRPr="00292C98">
        <w:rPr>
          <w:rFonts w:ascii="Arial" w:hAnsi="Arial" w:cs="Arial"/>
          <w:sz w:val="22"/>
          <w:szCs w:val="22"/>
        </w:rPr>
        <w:t xml:space="preserve">: </w:t>
      </w:r>
      <w:r w:rsidRPr="00292C98">
        <w:rPr>
          <w:rFonts w:ascii="Arial" w:hAnsi="Arial" w:cs="Arial"/>
          <w:i/>
          <w:iCs/>
          <w:sz w:val="22"/>
          <w:szCs w:val="22"/>
        </w:rPr>
        <w:t xml:space="preserve">Linguistic Anthropology, Arabic Language in Diaspora, Vernacular Indonesian, Hadramitic Diaspora, Language Ideologies, Mobility. </w:t>
      </w:r>
    </w:p>
    <w:p w14:paraId="714265B5" w14:textId="77777777" w:rsidR="00292C98" w:rsidRPr="00292C98" w:rsidRDefault="00292C98" w:rsidP="00412EBA">
      <w:pPr>
        <w:ind w:right="96"/>
        <w:jc w:val="center"/>
        <w:rPr>
          <w:rFonts w:ascii="Arial" w:hAnsi="Arial" w:cs="Arial"/>
          <w:b/>
          <w:bCs/>
          <w:sz w:val="22"/>
          <w:szCs w:val="22"/>
        </w:rPr>
        <w:sectPr w:rsidR="00292C98" w:rsidRPr="00292C98" w:rsidSect="00FA71CF">
          <w:pgSz w:w="11906" w:h="16838"/>
          <w:pgMar w:top="1440" w:right="1440" w:bottom="1440" w:left="1440" w:header="708" w:footer="708" w:gutter="0"/>
          <w:cols w:space="708"/>
          <w:docGrid w:linePitch="360"/>
        </w:sectPr>
      </w:pPr>
    </w:p>
    <w:p w14:paraId="4A00E0D0" w14:textId="77777777" w:rsidR="00412EBA" w:rsidRPr="00412EBA" w:rsidRDefault="00412EBA" w:rsidP="00412EBA">
      <w:pPr>
        <w:ind w:right="96"/>
        <w:jc w:val="center"/>
        <w:rPr>
          <w:rFonts w:ascii="Arial" w:hAnsi="Arial" w:cs="Arial"/>
          <w:b/>
          <w:bCs/>
          <w:sz w:val="22"/>
          <w:szCs w:val="22"/>
        </w:rPr>
      </w:pPr>
      <w:r w:rsidRPr="00412EBA">
        <w:rPr>
          <w:rFonts w:ascii="Arial" w:hAnsi="Arial" w:cs="Arial"/>
          <w:b/>
          <w:bCs/>
          <w:sz w:val="22"/>
          <w:szCs w:val="22"/>
        </w:rPr>
        <w:lastRenderedPageBreak/>
        <w:t xml:space="preserve">The Reawakening of Identity: </w:t>
      </w:r>
    </w:p>
    <w:p w14:paraId="1EBD699A" w14:textId="77777777" w:rsidR="00412EBA" w:rsidRDefault="00412EBA" w:rsidP="00412EBA">
      <w:pPr>
        <w:pBdr>
          <w:bottom w:val="double" w:sz="6" w:space="1" w:color="auto"/>
        </w:pBdr>
        <w:ind w:right="96"/>
        <w:jc w:val="center"/>
        <w:rPr>
          <w:rFonts w:ascii="Arial" w:hAnsi="Arial" w:cs="Arial"/>
          <w:b/>
          <w:bCs/>
          <w:sz w:val="22"/>
          <w:szCs w:val="22"/>
        </w:rPr>
      </w:pPr>
      <w:r w:rsidRPr="00412EBA">
        <w:rPr>
          <w:rFonts w:ascii="Arial" w:hAnsi="Arial" w:cs="Arial"/>
          <w:b/>
          <w:bCs/>
          <w:sz w:val="22"/>
          <w:szCs w:val="22"/>
        </w:rPr>
        <w:t>Kinship, Democracy, and Trans-Ocean Network within Ba-‘Alawi Group</w:t>
      </w:r>
    </w:p>
    <w:p w14:paraId="783BC9D6" w14:textId="77777777" w:rsidR="00412EBA" w:rsidRPr="00412EBA" w:rsidRDefault="00412EBA" w:rsidP="00412EBA">
      <w:pPr>
        <w:pBdr>
          <w:bottom w:val="double" w:sz="6" w:space="1" w:color="auto"/>
        </w:pBdr>
        <w:ind w:right="96"/>
        <w:jc w:val="center"/>
        <w:rPr>
          <w:rFonts w:ascii="Arial" w:hAnsi="Arial" w:cs="Arial"/>
          <w:b/>
          <w:bCs/>
          <w:sz w:val="22"/>
          <w:szCs w:val="22"/>
        </w:rPr>
      </w:pPr>
    </w:p>
    <w:p w14:paraId="6388EAD9" w14:textId="77777777" w:rsidR="00412EBA" w:rsidRPr="00412EBA" w:rsidRDefault="00412EBA" w:rsidP="00412EBA">
      <w:pPr>
        <w:ind w:right="96"/>
        <w:jc w:val="center"/>
        <w:rPr>
          <w:rFonts w:ascii="Arial" w:hAnsi="Arial" w:cs="Arial"/>
          <w:sz w:val="22"/>
          <w:szCs w:val="22"/>
        </w:rPr>
      </w:pPr>
    </w:p>
    <w:p w14:paraId="16A65FA0" w14:textId="77777777" w:rsidR="00412EBA" w:rsidRPr="00412EBA" w:rsidRDefault="00412EBA" w:rsidP="00412EBA">
      <w:pPr>
        <w:ind w:right="96"/>
        <w:jc w:val="center"/>
        <w:rPr>
          <w:rFonts w:ascii="Arial" w:hAnsi="Arial" w:cs="Arial"/>
          <w:b/>
          <w:bCs/>
          <w:sz w:val="22"/>
          <w:szCs w:val="22"/>
        </w:rPr>
      </w:pPr>
      <w:r w:rsidRPr="00412EBA">
        <w:rPr>
          <w:rFonts w:ascii="Arial" w:hAnsi="Arial" w:cs="Arial"/>
          <w:b/>
          <w:bCs/>
          <w:sz w:val="22"/>
          <w:szCs w:val="22"/>
        </w:rPr>
        <w:t>Geradi Yudhistira</w:t>
      </w:r>
    </w:p>
    <w:p w14:paraId="1B1DD7CC" w14:textId="77777777" w:rsidR="00292C98" w:rsidRDefault="00412EBA" w:rsidP="00412EBA">
      <w:pPr>
        <w:ind w:right="96"/>
        <w:jc w:val="center"/>
        <w:rPr>
          <w:rFonts w:ascii="Arial" w:hAnsi="Arial" w:cs="Arial"/>
          <w:sz w:val="22"/>
          <w:szCs w:val="22"/>
          <w:lang w:val="en-US"/>
        </w:rPr>
      </w:pPr>
      <w:r w:rsidRPr="00412EBA">
        <w:rPr>
          <w:rFonts w:ascii="Arial" w:hAnsi="Arial" w:cs="Arial"/>
          <w:sz w:val="22"/>
          <w:szCs w:val="22"/>
          <w:lang w:val="en-US"/>
        </w:rPr>
        <w:t xml:space="preserve">Ph.D. Researcher </w:t>
      </w:r>
      <w:r w:rsidR="00292C98">
        <w:rPr>
          <w:rFonts w:ascii="Arial" w:hAnsi="Arial" w:cs="Arial"/>
          <w:sz w:val="22"/>
          <w:szCs w:val="22"/>
          <w:lang w:val="en-US"/>
        </w:rPr>
        <w:t>at the Amsterdam Institute of Social Science Research</w:t>
      </w:r>
    </w:p>
    <w:p w14:paraId="07AF39F8" w14:textId="2C999C04" w:rsidR="00412EBA" w:rsidRPr="004754BC" w:rsidRDefault="00412EBA" w:rsidP="00412EBA">
      <w:pPr>
        <w:ind w:right="96"/>
        <w:jc w:val="center"/>
        <w:rPr>
          <w:rFonts w:ascii="Arial" w:hAnsi="Arial" w:cs="Arial"/>
          <w:sz w:val="22"/>
          <w:szCs w:val="22"/>
          <w:lang w:val="en-US"/>
        </w:rPr>
      </w:pPr>
      <w:r w:rsidRPr="004754BC">
        <w:rPr>
          <w:rFonts w:ascii="Arial" w:hAnsi="Arial" w:cs="Arial"/>
          <w:sz w:val="22"/>
          <w:szCs w:val="22"/>
          <w:lang w:val="en-US"/>
        </w:rPr>
        <w:t>Universit</w:t>
      </w:r>
      <w:r w:rsidR="00292C98" w:rsidRPr="004754BC">
        <w:rPr>
          <w:rFonts w:ascii="Arial" w:hAnsi="Arial" w:cs="Arial"/>
          <w:sz w:val="22"/>
          <w:szCs w:val="22"/>
          <w:lang w:val="en-US"/>
        </w:rPr>
        <w:t xml:space="preserve">eit van </w:t>
      </w:r>
      <w:r w:rsidRPr="004754BC">
        <w:rPr>
          <w:rFonts w:ascii="Arial" w:hAnsi="Arial" w:cs="Arial"/>
          <w:sz w:val="22"/>
          <w:szCs w:val="22"/>
          <w:lang w:val="en-US"/>
        </w:rPr>
        <w:t>Amsterdam</w:t>
      </w:r>
    </w:p>
    <w:p w14:paraId="72E2D4A6" w14:textId="1C690127" w:rsidR="00412EBA" w:rsidRPr="004754BC" w:rsidRDefault="00412EBA" w:rsidP="00412EBA">
      <w:pPr>
        <w:ind w:right="96"/>
        <w:jc w:val="center"/>
        <w:rPr>
          <w:rFonts w:ascii="Arial" w:hAnsi="Arial" w:cs="Arial"/>
          <w:b/>
          <w:bCs/>
          <w:sz w:val="22"/>
          <w:szCs w:val="22"/>
          <w:lang w:val="en-US"/>
        </w:rPr>
      </w:pPr>
      <w:r w:rsidRPr="004754BC">
        <w:rPr>
          <w:rFonts w:ascii="Arial" w:hAnsi="Arial" w:cs="Arial"/>
          <w:sz w:val="22"/>
          <w:szCs w:val="22"/>
          <w:lang w:val="en-US"/>
        </w:rPr>
        <w:t>g.yudhistira@uva.nl</w:t>
      </w:r>
    </w:p>
    <w:p w14:paraId="684FA573" w14:textId="77777777" w:rsidR="00412EBA" w:rsidRPr="004754BC" w:rsidRDefault="00412EBA" w:rsidP="00412EBA">
      <w:pPr>
        <w:jc w:val="both"/>
        <w:rPr>
          <w:rFonts w:ascii="Arial" w:hAnsi="Arial" w:cs="Arial"/>
          <w:sz w:val="22"/>
          <w:szCs w:val="22"/>
          <w:lang w:val="en-US"/>
        </w:rPr>
      </w:pPr>
    </w:p>
    <w:p w14:paraId="528B1C1F" w14:textId="0163D0FA" w:rsidR="00412EBA" w:rsidRDefault="00412EBA" w:rsidP="00412EBA">
      <w:pPr>
        <w:jc w:val="both"/>
        <w:rPr>
          <w:rFonts w:ascii="Arial" w:hAnsi="Arial" w:cs="Arial"/>
          <w:sz w:val="22"/>
          <w:szCs w:val="22"/>
          <w:lang w:val="en-US"/>
        </w:rPr>
      </w:pPr>
      <w:r w:rsidRPr="00412EBA">
        <w:rPr>
          <w:rFonts w:ascii="Arial" w:hAnsi="Arial" w:cs="Arial"/>
          <w:sz w:val="22"/>
          <w:szCs w:val="22"/>
        </w:rPr>
        <w:t>After the re-establishment of a trans-oceanic network connecting Southeast Asia and Yemen in the late 20th century, there has been a notable re-awakening of the traditional identity of the Hadhrami’s Ba-‘Alawi community in Indonesia. Several studies reveal that the re-establishment of the trans-oceanic network played a major contribution in the transformation of the Ba-'Alawi's identity in Indonesia during the decade following the 1990s. However, this study argues the contribution of trans-national and domestic clannish networks and kinship connections in the dissemination of traditional 'Alawiya values, which have the potential to foster group feelings within young Ba-‘Alawi. Based on fieldwork conducted between January and December 2022, I observed that kinship networks and familial relations played a pivotal role in the transmission of traditional values among the younger Ba-'Alawi, as evidenced by some instances observed in the regions of Depok, Solo, and Yogyakarta.</w:t>
      </w:r>
    </w:p>
    <w:p w14:paraId="681C9487" w14:textId="77777777" w:rsidR="00412EBA" w:rsidRPr="00412EBA" w:rsidRDefault="00412EBA" w:rsidP="00412EBA">
      <w:pPr>
        <w:jc w:val="both"/>
        <w:rPr>
          <w:rFonts w:ascii="Arial" w:hAnsi="Arial" w:cs="Arial"/>
          <w:sz w:val="22"/>
          <w:szCs w:val="22"/>
          <w:lang w:val="en-US"/>
        </w:rPr>
      </w:pPr>
    </w:p>
    <w:p w14:paraId="3DC2A7F4" w14:textId="27962E5B" w:rsidR="00412EBA" w:rsidRPr="00292C98" w:rsidRDefault="00412EBA" w:rsidP="00412EBA">
      <w:pPr>
        <w:jc w:val="both"/>
        <w:rPr>
          <w:rFonts w:ascii="Arial" w:hAnsi="Arial" w:cs="Arial"/>
          <w:i/>
          <w:iCs/>
          <w:sz w:val="22"/>
          <w:szCs w:val="22"/>
          <w:lang w:val="en-US"/>
        </w:rPr>
      </w:pPr>
      <w:r w:rsidRPr="00412EBA">
        <w:rPr>
          <w:rFonts w:ascii="Arial" w:hAnsi="Arial" w:cs="Arial"/>
          <w:b/>
          <w:bCs/>
          <w:sz w:val="22"/>
          <w:szCs w:val="22"/>
        </w:rPr>
        <w:t>Keywords:</w:t>
      </w:r>
      <w:r w:rsidRPr="00412EBA">
        <w:rPr>
          <w:rFonts w:ascii="Arial" w:hAnsi="Arial" w:cs="Arial"/>
          <w:sz w:val="22"/>
          <w:szCs w:val="22"/>
        </w:rPr>
        <w:t xml:space="preserve"> </w:t>
      </w:r>
      <w:r w:rsidRPr="00292C98">
        <w:rPr>
          <w:rFonts w:ascii="Arial" w:hAnsi="Arial" w:cs="Arial"/>
          <w:i/>
          <w:iCs/>
          <w:sz w:val="22"/>
          <w:szCs w:val="22"/>
          <w:lang w:val="en-US"/>
        </w:rPr>
        <w:t>Traditional Identity</w:t>
      </w:r>
      <w:r w:rsidRPr="00292C98">
        <w:rPr>
          <w:rFonts w:ascii="Arial" w:hAnsi="Arial" w:cs="Arial"/>
          <w:i/>
          <w:iCs/>
          <w:sz w:val="22"/>
          <w:szCs w:val="22"/>
        </w:rPr>
        <w:t>, Ba-</w:t>
      </w:r>
      <w:r w:rsidRPr="00292C98">
        <w:rPr>
          <w:rFonts w:ascii="Arial" w:hAnsi="Arial" w:cs="Arial"/>
          <w:i/>
          <w:iCs/>
          <w:sz w:val="22"/>
          <w:szCs w:val="22"/>
          <w:lang w:val="en-US"/>
        </w:rPr>
        <w:t>‘</w:t>
      </w:r>
      <w:r w:rsidRPr="00292C98">
        <w:rPr>
          <w:rFonts w:ascii="Arial" w:hAnsi="Arial" w:cs="Arial"/>
          <w:i/>
          <w:iCs/>
          <w:sz w:val="22"/>
          <w:szCs w:val="22"/>
        </w:rPr>
        <w:t>Alawi</w:t>
      </w:r>
      <w:r w:rsidRPr="00292C98">
        <w:rPr>
          <w:rFonts w:ascii="Arial" w:hAnsi="Arial" w:cs="Arial"/>
          <w:i/>
          <w:iCs/>
          <w:sz w:val="22"/>
          <w:szCs w:val="22"/>
          <w:lang w:val="en-US"/>
        </w:rPr>
        <w:t xml:space="preserve"> Diaspora</w:t>
      </w:r>
      <w:r w:rsidRPr="00292C98">
        <w:rPr>
          <w:rFonts w:ascii="Arial" w:hAnsi="Arial" w:cs="Arial"/>
          <w:i/>
          <w:iCs/>
          <w:sz w:val="22"/>
          <w:szCs w:val="22"/>
        </w:rPr>
        <w:t>, Da’wah in Indonesia, Kinship Networks,</w:t>
      </w:r>
      <w:r w:rsidRPr="00292C98">
        <w:rPr>
          <w:rFonts w:ascii="Arial" w:hAnsi="Arial" w:cs="Arial"/>
          <w:i/>
          <w:iCs/>
          <w:sz w:val="22"/>
          <w:szCs w:val="22"/>
          <w:lang w:val="en-US"/>
        </w:rPr>
        <w:t xml:space="preserve"> Group Feeling</w:t>
      </w:r>
    </w:p>
    <w:p w14:paraId="0EB0DD04" w14:textId="7C46FA65" w:rsidR="00412EBA" w:rsidRPr="00412EBA" w:rsidRDefault="00412EBA" w:rsidP="00412EBA">
      <w:pPr>
        <w:pBdr>
          <w:bottom w:val="double" w:sz="6" w:space="1" w:color="auto"/>
        </w:pBdr>
        <w:jc w:val="center"/>
        <w:rPr>
          <w:rFonts w:ascii="Arial" w:hAnsi="Arial" w:cs="Arial"/>
          <w:b/>
          <w:bCs/>
          <w:color w:val="000000" w:themeColor="text1"/>
          <w:sz w:val="22"/>
          <w:szCs w:val="22"/>
        </w:rPr>
        <w:sectPr w:rsidR="00412EBA" w:rsidRPr="00412EBA" w:rsidSect="00FA71CF">
          <w:pgSz w:w="11906" w:h="16838"/>
          <w:pgMar w:top="1440" w:right="1440" w:bottom="1440" w:left="1440" w:header="708" w:footer="708" w:gutter="0"/>
          <w:cols w:space="708"/>
          <w:docGrid w:linePitch="360"/>
        </w:sectPr>
      </w:pPr>
    </w:p>
    <w:p w14:paraId="7097E5E7" w14:textId="77777777" w:rsidR="00CE32C3" w:rsidRDefault="00412EBA" w:rsidP="00412EBA">
      <w:pPr>
        <w:pBdr>
          <w:bottom w:val="double" w:sz="6" w:space="1" w:color="auto"/>
        </w:pBdr>
        <w:jc w:val="center"/>
        <w:rPr>
          <w:rFonts w:ascii="Arial" w:hAnsi="Arial" w:cs="Arial"/>
          <w:b/>
          <w:bCs/>
          <w:color w:val="000000" w:themeColor="text1"/>
          <w:sz w:val="22"/>
          <w:szCs w:val="22"/>
          <w:lang w:val="en-US"/>
        </w:rPr>
      </w:pPr>
      <w:r>
        <w:rPr>
          <w:rFonts w:ascii="Arial" w:hAnsi="Arial" w:cs="Arial"/>
          <w:b/>
          <w:bCs/>
          <w:color w:val="000000" w:themeColor="text1"/>
          <w:sz w:val="22"/>
          <w:szCs w:val="22"/>
          <w:lang w:val="en-US"/>
        </w:rPr>
        <w:lastRenderedPageBreak/>
        <w:t>T</w:t>
      </w:r>
      <w:r w:rsidRPr="00412EBA">
        <w:rPr>
          <w:rFonts w:ascii="Arial" w:hAnsi="Arial" w:cs="Arial"/>
          <w:b/>
          <w:bCs/>
          <w:color w:val="000000" w:themeColor="text1"/>
          <w:sz w:val="22"/>
          <w:szCs w:val="22"/>
          <w:lang w:val="en-US"/>
        </w:rPr>
        <w:t xml:space="preserve">he socio-economic origin of the “Malayization” of the Arabs: </w:t>
      </w:r>
    </w:p>
    <w:p w14:paraId="7739D422" w14:textId="2FA53967" w:rsidR="00412EBA" w:rsidRDefault="00412EBA" w:rsidP="00412EBA">
      <w:pPr>
        <w:pBdr>
          <w:bottom w:val="double" w:sz="6" w:space="1" w:color="auto"/>
        </w:pBdr>
        <w:jc w:val="center"/>
        <w:rPr>
          <w:rFonts w:ascii="Arial" w:hAnsi="Arial" w:cs="Arial"/>
          <w:b/>
          <w:bCs/>
          <w:color w:val="000000" w:themeColor="text1"/>
          <w:sz w:val="22"/>
          <w:szCs w:val="22"/>
          <w:lang w:val="en-US"/>
        </w:rPr>
      </w:pPr>
      <w:r w:rsidRPr="00412EBA">
        <w:rPr>
          <w:rFonts w:ascii="Arial" w:hAnsi="Arial" w:cs="Arial"/>
          <w:b/>
          <w:bCs/>
          <w:color w:val="000000" w:themeColor="text1"/>
          <w:sz w:val="22"/>
          <w:szCs w:val="22"/>
          <w:lang w:val="en-US"/>
        </w:rPr>
        <w:t>The case of Hadhrami diaspora in Singapore, ca. 1965-1998</w:t>
      </w:r>
    </w:p>
    <w:p w14:paraId="77753474" w14:textId="77777777" w:rsidR="00412EBA" w:rsidRPr="00412EBA" w:rsidRDefault="00412EBA" w:rsidP="00412EBA">
      <w:pPr>
        <w:pBdr>
          <w:bottom w:val="double" w:sz="6" w:space="1" w:color="auto"/>
        </w:pBdr>
        <w:jc w:val="center"/>
        <w:rPr>
          <w:rFonts w:ascii="Arial" w:hAnsi="Arial" w:cs="Arial"/>
          <w:b/>
          <w:bCs/>
          <w:color w:val="000000" w:themeColor="text1"/>
          <w:sz w:val="22"/>
          <w:szCs w:val="22"/>
          <w:lang w:val="en-US"/>
        </w:rPr>
      </w:pPr>
    </w:p>
    <w:p w14:paraId="17282841" w14:textId="77777777" w:rsidR="00412EBA" w:rsidRPr="00412EBA" w:rsidRDefault="00412EBA" w:rsidP="00412EBA">
      <w:pPr>
        <w:rPr>
          <w:rFonts w:ascii="Arial" w:hAnsi="Arial" w:cs="Arial"/>
          <w:b/>
          <w:color w:val="000000" w:themeColor="text1"/>
          <w:sz w:val="22"/>
          <w:szCs w:val="22"/>
          <w:lang w:val="en-US"/>
        </w:rPr>
      </w:pPr>
    </w:p>
    <w:p w14:paraId="1F3BBDFC" w14:textId="648C8184" w:rsidR="00412EBA" w:rsidRPr="00412EBA" w:rsidRDefault="00412EBA" w:rsidP="00412EBA">
      <w:pPr>
        <w:jc w:val="center"/>
        <w:rPr>
          <w:rFonts w:ascii="Arial" w:hAnsi="Arial" w:cs="Arial"/>
          <w:b/>
          <w:bCs/>
          <w:color w:val="000000" w:themeColor="text1"/>
          <w:sz w:val="22"/>
          <w:szCs w:val="22"/>
          <w:lang w:val="en-US"/>
        </w:rPr>
      </w:pPr>
      <w:r w:rsidRPr="00412EBA">
        <w:rPr>
          <w:rFonts w:ascii="Arial" w:hAnsi="Arial" w:cs="Arial"/>
          <w:b/>
          <w:bCs/>
          <w:color w:val="000000" w:themeColor="text1"/>
          <w:sz w:val="22"/>
          <w:szCs w:val="22"/>
          <w:lang w:val="en-US"/>
        </w:rPr>
        <w:t>Rangga E. Saputra</w:t>
      </w:r>
    </w:p>
    <w:p w14:paraId="740C9904" w14:textId="0360DEF5" w:rsidR="00412EBA" w:rsidRPr="00412EBA" w:rsidRDefault="00412EBA" w:rsidP="00412EBA">
      <w:pPr>
        <w:jc w:val="center"/>
        <w:rPr>
          <w:rFonts w:ascii="Arial" w:hAnsi="Arial" w:cs="Arial"/>
          <w:color w:val="000000" w:themeColor="text1"/>
          <w:sz w:val="22"/>
          <w:szCs w:val="22"/>
          <w:lang w:val="en-US"/>
        </w:rPr>
      </w:pPr>
      <w:r w:rsidRPr="00412EBA">
        <w:rPr>
          <w:rFonts w:ascii="Arial" w:hAnsi="Arial" w:cs="Arial"/>
          <w:color w:val="000000" w:themeColor="text1"/>
          <w:sz w:val="22"/>
          <w:szCs w:val="22"/>
          <w:lang w:val="en-US"/>
        </w:rPr>
        <w:t xml:space="preserve">PhD Student at </w:t>
      </w:r>
      <w:r>
        <w:rPr>
          <w:rFonts w:ascii="Arial" w:hAnsi="Arial" w:cs="Arial"/>
          <w:color w:val="000000" w:themeColor="text1"/>
          <w:sz w:val="22"/>
          <w:szCs w:val="22"/>
          <w:lang w:val="en-US"/>
        </w:rPr>
        <w:t xml:space="preserve">the </w:t>
      </w:r>
      <w:r w:rsidRPr="00412EBA">
        <w:rPr>
          <w:rFonts w:ascii="Arial" w:hAnsi="Arial" w:cs="Arial"/>
          <w:color w:val="000000" w:themeColor="text1"/>
          <w:sz w:val="22"/>
          <w:szCs w:val="22"/>
          <w:lang w:val="en-US"/>
        </w:rPr>
        <w:t>Universität Hamburg</w:t>
      </w:r>
    </w:p>
    <w:p w14:paraId="22572751" w14:textId="77777777" w:rsidR="00412EBA" w:rsidRPr="00412EBA" w:rsidRDefault="00412EBA" w:rsidP="00412EBA">
      <w:pPr>
        <w:jc w:val="center"/>
        <w:rPr>
          <w:rFonts w:ascii="Arial" w:hAnsi="Arial" w:cs="Arial"/>
          <w:color w:val="000000" w:themeColor="text1"/>
          <w:sz w:val="22"/>
          <w:szCs w:val="22"/>
          <w:lang w:val="en-US"/>
        </w:rPr>
      </w:pPr>
      <w:r w:rsidRPr="00412EBA">
        <w:rPr>
          <w:rFonts w:ascii="Arial" w:hAnsi="Arial" w:cs="Arial"/>
          <w:color w:val="000000" w:themeColor="text1"/>
          <w:sz w:val="22"/>
          <w:szCs w:val="22"/>
          <w:lang w:val="en-US"/>
        </w:rPr>
        <w:t>s.e.rangga.esaputra@gmail.com</w:t>
      </w:r>
    </w:p>
    <w:p w14:paraId="048C0175" w14:textId="77777777" w:rsidR="00412EBA" w:rsidRPr="00412EBA" w:rsidRDefault="00412EBA" w:rsidP="00412EBA">
      <w:pPr>
        <w:rPr>
          <w:rFonts w:ascii="Arial" w:hAnsi="Arial" w:cs="Arial"/>
          <w:color w:val="000000" w:themeColor="text1"/>
          <w:sz w:val="22"/>
          <w:szCs w:val="22"/>
          <w:lang w:val="en-US"/>
        </w:rPr>
      </w:pPr>
    </w:p>
    <w:p w14:paraId="0A208D5F" w14:textId="77777777" w:rsidR="00412EBA" w:rsidRPr="00412EBA" w:rsidRDefault="00412EBA" w:rsidP="00412EBA">
      <w:pPr>
        <w:rPr>
          <w:rFonts w:ascii="Arial" w:hAnsi="Arial" w:cs="Arial"/>
          <w:color w:val="000000" w:themeColor="text1"/>
          <w:sz w:val="22"/>
          <w:szCs w:val="22"/>
          <w:lang w:val="en-US"/>
        </w:rPr>
      </w:pPr>
    </w:p>
    <w:p w14:paraId="1DDC1AE7" w14:textId="0C04624A" w:rsidR="00412EBA" w:rsidRPr="00412EBA" w:rsidRDefault="00412EBA" w:rsidP="00412EBA">
      <w:pPr>
        <w:jc w:val="both"/>
        <w:rPr>
          <w:rFonts w:ascii="Arial" w:eastAsia="Times New Roman" w:hAnsi="Arial" w:cs="Arial"/>
          <w:color w:val="000000" w:themeColor="text1"/>
          <w:sz w:val="22"/>
          <w:szCs w:val="22"/>
        </w:rPr>
      </w:pPr>
      <w:r w:rsidRPr="00412EBA">
        <w:rPr>
          <w:rFonts w:ascii="Arial" w:hAnsi="Arial" w:cs="Arial"/>
          <w:color w:val="000000" w:themeColor="text1"/>
          <w:sz w:val="22"/>
          <w:szCs w:val="22"/>
          <w:lang w:val="en-US"/>
        </w:rPr>
        <w:t xml:space="preserve">This study deals with the social history of the Hadhrami-Arab diaspora after the independence of Singapore. It aims to understand how </w:t>
      </w:r>
      <w:proofErr w:type="spellStart"/>
      <w:r w:rsidRPr="00412EBA">
        <w:rPr>
          <w:rFonts w:ascii="Arial" w:hAnsi="Arial" w:cs="Arial"/>
          <w:color w:val="000000" w:themeColor="text1"/>
          <w:sz w:val="22"/>
          <w:szCs w:val="22"/>
          <w:lang w:val="en-US"/>
        </w:rPr>
        <w:t>Hadhramis</w:t>
      </w:r>
      <w:proofErr w:type="spellEnd"/>
      <w:r w:rsidRPr="00412EBA">
        <w:rPr>
          <w:rFonts w:ascii="Arial" w:hAnsi="Arial" w:cs="Arial"/>
          <w:color w:val="000000" w:themeColor="text1"/>
          <w:sz w:val="22"/>
          <w:szCs w:val="22"/>
          <w:lang w:val="en-US"/>
        </w:rPr>
        <w:t xml:space="preserve"> adapted and transformed to new sociopolitical conditions during nation-state building projects.  By scrutinizing case studies in Malay business associations and religious charities, this study argues that the integration processes of the Arabs into Malays (Malayization) have roots in mutual interests between both communities under harsh economic policies and competition among ethnic groups. The pursuit of securing businesses and assets pushed </w:t>
      </w:r>
      <w:proofErr w:type="spellStart"/>
      <w:r w:rsidRPr="00412EBA">
        <w:rPr>
          <w:rFonts w:ascii="Arial" w:hAnsi="Arial" w:cs="Arial"/>
          <w:color w:val="000000" w:themeColor="text1"/>
          <w:sz w:val="22"/>
          <w:szCs w:val="22"/>
          <w:lang w:val="en-US"/>
        </w:rPr>
        <w:t>Hadh</w:t>
      </w:r>
      <w:r>
        <w:rPr>
          <w:rFonts w:ascii="Arial" w:hAnsi="Arial" w:cs="Arial"/>
          <w:color w:val="000000" w:themeColor="text1"/>
          <w:sz w:val="22"/>
          <w:szCs w:val="22"/>
          <w:lang w:val="en-US"/>
        </w:rPr>
        <w:t>ra</w:t>
      </w:r>
      <w:r w:rsidRPr="00412EBA">
        <w:rPr>
          <w:rFonts w:ascii="Arial" w:hAnsi="Arial" w:cs="Arial"/>
          <w:color w:val="000000" w:themeColor="text1"/>
          <w:sz w:val="22"/>
          <w:szCs w:val="22"/>
          <w:lang w:val="en-US"/>
        </w:rPr>
        <w:t>mis</w:t>
      </w:r>
      <w:proofErr w:type="spellEnd"/>
      <w:r w:rsidRPr="00412EBA">
        <w:rPr>
          <w:rFonts w:ascii="Arial" w:hAnsi="Arial" w:cs="Arial"/>
          <w:color w:val="000000" w:themeColor="text1"/>
          <w:sz w:val="22"/>
          <w:szCs w:val="22"/>
          <w:lang w:val="en-US"/>
        </w:rPr>
        <w:t xml:space="preserve"> to strengthen self-identification with the Malay, while the Malays relied on </w:t>
      </w:r>
      <w:proofErr w:type="spellStart"/>
      <w:r w:rsidRPr="00412EBA">
        <w:rPr>
          <w:rFonts w:ascii="Arial" w:hAnsi="Arial" w:cs="Arial"/>
          <w:color w:val="000000" w:themeColor="text1"/>
          <w:sz w:val="22"/>
          <w:szCs w:val="22"/>
          <w:lang w:val="en-US"/>
        </w:rPr>
        <w:t>Hadhramis</w:t>
      </w:r>
      <w:proofErr w:type="spellEnd"/>
      <w:r w:rsidRPr="00412EBA">
        <w:rPr>
          <w:rFonts w:ascii="Arial" w:hAnsi="Arial" w:cs="Arial"/>
          <w:color w:val="000000" w:themeColor="text1"/>
          <w:sz w:val="22"/>
          <w:szCs w:val="22"/>
          <w:lang w:val="en-US"/>
        </w:rPr>
        <w:t>, with a reputation as philanthropists and transregional merchants, to improve their economic performance. Furthermore, the Malayization of the Arabs, grounded in everyday interactions within socio-economic activities, demonstrates their relationship as situationally dynamic and asymmetrical. This shows an “ambiguous” identity articulation of the Arabs, whose economic interests strengthened their cultural traits with the locals, but also preserved their ethnic identity. Hence, this study challenges the previous binary concepts between ‘indigenization’ and ‘identity maintenance’ in a broader discourse on Hadhrami identity in Southeast Asia.</w:t>
      </w:r>
    </w:p>
    <w:p w14:paraId="2000DBE6" w14:textId="77777777" w:rsidR="00412EBA" w:rsidRPr="00412EBA" w:rsidRDefault="00412EBA" w:rsidP="00412EBA">
      <w:pPr>
        <w:rPr>
          <w:rFonts w:ascii="Arial" w:hAnsi="Arial" w:cs="Arial"/>
          <w:color w:val="000000" w:themeColor="text1"/>
          <w:sz w:val="22"/>
          <w:szCs w:val="22"/>
          <w:lang w:val="en-US"/>
        </w:rPr>
      </w:pPr>
    </w:p>
    <w:p w14:paraId="5C00C113" w14:textId="77777777" w:rsidR="00412EBA" w:rsidRPr="00292C98" w:rsidRDefault="00412EBA" w:rsidP="00412EBA">
      <w:pPr>
        <w:rPr>
          <w:rFonts w:ascii="Arial" w:hAnsi="Arial" w:cs="Arial"/>
          <w:i/>
          <w:iCs/>
          <w:sz w:val="22"/>
          <w:szCs w:val="22"/>
        </w:rPr>
      </w:pPr>
      <w:r w:rsidRPr="00412EBA">
        <w:rPr>
          <w:rFonts w:ascii="Arial" w:hAnsi="Arial" w:cs="Arial"/>
          <w:b/>
          <w:bCs/>
          <w:color w:val="000000" w:themeColor="text1"/>
          <w:sz w:val="22"/>
          <w:szCs w:val="22"/>
          <w:lang w:val="en-US"/>
        </w:rPr>
        <w:t>Keywords</w:t>
      </w:r>
      <w:r w:rsidRPr="00412EBA">
        <w:rPr>
          <w:rFonts w:ascii="Arial" w:hAnsi="Arial" w:cs="Arial"/>
          <w:color w:val="000000" w:themeColor="text1"/>
          <w:sz w:val="22"/>
          <w:szCs w:val="22"/>
          <w:lang w:val="en-US"/>
        </w:rPr>
        <w:t xml:space="preserve">: </w:t>
      </w:r>
      <w:r w:rsidRPr="00292C98">
        <w:rPr>
          <w:rFonts w:ascii="Arial" w:hAnsi="Arial" w:cs="Arial"/>
          <w:i/>
          <w:iCs/>
          <w:color w:val="000000" w:themeColor="text1"/>
          <w:sz w:val="22"/>
          <w:szCs w:val="22"/>
          <w:lang w:val="en-US"/>
        </w:rPr>
        <w:t>Hadhrami, Malayization, socio-economy, nation-state building, Singapore.</w:t>
      </w:r>
    </w:p>
    <w:p w14:paraId="23FBCA6C" w14:textId="77777777" w:rsidR="00412EBA" w:rsidRPr="00292C98" w:rsidRDefault="00412EBA" w:rsidP="00412EBA">
      <w:pPr>
        <w:rPr>
          <w:rFonts w:ascii="Arial" w:hAnsi="Arial" w:cs="Arial"/>
          <w:i/>
          <w:iCs/>
          <w:sz w:val="22"/>
          <w:szCs w:val="22"/>
        </w:rPr>
      </w:pPr>
    </w:p>
    <w:p w14:paraId="0D9166E1" w14:textId="77777777" w:rsidR="00412EBA" w:rsidRDefault="00412EBA" w:rsidP="00412EBA">
      <w:pPr>
        <w:rPr>
          <w:rFonts w:ascii="Times New Roman" w:hAnsi="Times New Roman" w:cs="Times New Roman"/>
        </w:rPr>
      </w:pPr>
    </w:p>
    <w:p w14:paraId="1E2490D2" w14:textId="77777777" w:rsidR="00412EBA" w:rsidRPr="00586D74" w:rsidRDefault="00412EBA" w:rsidP="00412EBA">
      <w:pPr>
        <w:rPr>
          <w:rFonts w:ascii="Times New Roman" w:hAnsi="Times New Roman" w:cs="Times New Roman"/>
          <w:lang w:val="en-US"/>
        </w:rPr>
      </w:pPr>
    </w:p>
    <w:p w14:paraId="4D104705" w14:textId="77777777" w:rsidR="00412EBA" w:rsidRPr="00412EBA" w:rsidRDefault="00412EBA" w:rsidP="00412EBA">
      <w:pPr>
        <w:pBdr>
          <w:bottom w:val="double" w:sz="6" w:space="1" w:color="auto"/>
        </w:pBdr>
        <w:jc w:val="center"/>
        <w:rPr>
          <w:rFonts w:ascii="Arial" w:hAnsi="Arial" w:cs="Arial"/>
          <w:b/>
          <w:bCs/>
          <w:i/>
          <w:sz w:val="22"/>
          <w:szCs w:val="22"/>
          <w:lang w:val="en-US"/>
        </w:rPr>
        <w:sectPr w:rsidR="00412EBA" w:rsidRPr="00412EBA" w:rsidSect="00FA71CF">
          <w:pgSz w:w="11906" w:h="16838"/>
          <w:pgMar w:top="1440" w:right="1440" w:bottom="1440" w:left="1440" w:header="708" w:footer="708" w:gutter="0"/>
          <w:cols w:space="708"/>
          <w:docGrid w:linePitch="360"/>
        </w:sectPr>
      </w:pPr>
    </w:p>
    <w:p w14:paraId="2D059A36" w14:textId="77777777" w:rsidR="00FB262D" w:rsidRDefault="00C6639E" w:rsidP="00412EBA">
      <w:pPr>
        <w:pBdr>
          <w:bottom w:val="double" w:sz="6" w:space="1" w:color="auto"/>
        </w:pBdr>
        <w:jc w:val="center"/>
        <w:rPr>
          <w:rFonts w:ascii="Arial" w:hAnsi="Arial" w:cs="Arial"/>
          <w:b/>
          <w:bCs/>
          <w:iCs/>
          <w:sz w:val="22"/>
          <w:szCs w:val="22"/>
          <w:lang w:val="en-GB"/>
        </w:rPr>
      </w:pPr>
      <w:proofErr w:type="spellStart"/>
      <w:r w:rsidRPr="00412EBA">
        <w:rPr>
          <w:rFonts w:ascii="Arial" w:hAnsi="Arial" w:cs="Arial"/>
          <w:b/>
          <w:bCs/>
          <w:i/>
          <w:sz w:val="22"/>
          <w:szCs w:val="22"/>
          <w:lang w:val="en-GB"/>
        </w:rPr>
        <w:lastRenderedPageBreak/>
        <w:t>Nadoman</w:t>
      </w:r>
      <w:proofErr w:type="spellEnd"/>
      <w:r w:rsidRPr="00412EBA">
        <w:rPr>
          <w:rFonts w:ascii="Arial" w:hAnsi="Arial" w:cs="Arial"/>
          <w:b/>
          <w:bCs/>
          <w:iCs/>
          <w:sz w:val="22"/>
          <w:szCs w:val="22"/>
          <w:lang w:val="en-GB"/>
        </w:rPr>
        <w:t xml:space="preserve"> and Its Cultural Agent: Strengthening Sundanese Islamic Identity in Twentieth-Century Indonesia</w:t>
      </w:r>
    </w:p>
    <w:p w14:paraId="0A87BF06" w14:textId="77777777" w:rsidR="00412EBA" w:rsidRDefault="00412EBA" w:rsidP="00412EBA">
      <w:pPr>
        <w:pBdr>
          <w:bottom w:val="double" w:sz="6" w:space="1" w:color="auto"/>
        </w:pBdr>
        <w:jc w:val="center"/>
        <w:rPr>
          <w:rFonts w:ascii="Arial" w:hAnsi="Arial" w:cs="Arial"/>
          <w:b/>
          <w:bCs/>
          <w:iCs/>
          <w:sz w:val="22"/>
          <w:szCs w:val="22"/>
          <w:lang w:val="en-GB"/>
        </w:rPr>
      </w:pPr>
    </w:p>
    <w:p w14:paraId="6CEE8FD3" w14:textId="77777777" w:rsidR="00C6639E" w:rsidRPr="00412EBA" w:rsidRDefault="00C6639E" w:rsidP="00C6639E">
      <w:pPr>
        <w:rPr>
          <w:rFonts w:ascii="Arial" w:hAnsi="Arial" w:cs="Arial"/>
          <w:iCs/>
          <w:sz w:val="22"/>
          <w:szCs w:val="22"/>
          <w:lang w:val="en-GB"/>
        </w:rPr>
      </w:pPr>
    </w:p>
    <w:p w14:paraId="17107CA7" w14:textId="77777777" w:rsidR="0058494A" w:rsidRPr="00412EBA" w:rsidRDefault="0058494A" w:rsidP="00412EBA">
      <w:pPr>
        <w:jc w:val="center"/>
        <w:rPr>
          <w:rFonts w:ascii="Arial" w:hAnsi="Arial" w:cs="Arial"/>
          <w:b/>
          <w:bCs/>
          <w:sz w:val="22"/>
          <w:szCs w:val="22"/>
          <w:lang w:val="de-DE"/>
        </w:rPr>
      </w:pPr>
      <w:r w:rsidRPr="00412EBA">
        <w:rPr>
          <w:rFonts w:ascii="Arial" w:hAnsi="Arial" w:cs="Arial"/>
          <w:b/>
          <w:bCs/>
          <w:sz w:val="22"/>
          <w:szCs w:val="22"/>
          <w:lang w:val="de-DE"/>
        </w:rPr>
        <w:t>Muhammad Nida’ Fadlan</w:t>
      </w:r>
    </w:p>
    <w:p w14:paraId="6E8AD4D4" w14:textId="0ECC4218" w:rsidR="0058494A" w:rsidRPr="00412EBA" w:rsidRDefault="0058494A" w:rsidP="00412EBA">
      <w:pPr>
        <w:jc w:val="center"/>
        <w:rPr>
          <w:rFonts w:ascii="Arial" w:hAnsi="Arial" w:cs="Arial"/>
          <w:sz w:val="22"/>
          <w:szCs w:val="22"/>
          <w:lang w:val="de-DE"/>
        </w:rPr>
      </w:pPr>
      <w:r w:rsidRPr="00412EBA">
        <w:rPr>
          <w:rFonts w:ascii="Arial" w:hAnsi="Arial" w:cs="Arial"/>
          <w:sz w:val="22"/>
          <w:szCs w:val="22"/>
          <w:lang w:val="de-DE"/>
        </w:rPr>
        <w:t>PhD</w:t>
      </w:r>
      <w:r w:rsidR="00412EBA">
        <w:rPr>
          <w:rFonts w:ascii="Arial" w:hAnsi="Arial" w:cs="Arial"/>
          <w:sz w:val="22"/>
          <w:szCs w:val="22"/>
          <w:lang w:val="de-DE"/>
        </w:rPr>
        <w:t xml:space="preserve"> Researcher </w:t>
      </w:r>
      <w:r w:rsidRPr="00412EBA">
        <w:rPr>
          <w:rFonts w:ascii="Arial" w:hAnsi="Arial" w:cs="Arial"/>
          <w:sz w:val="22"/>
          <w:szCs w:val="22"/>
          <w:lang w:val="de-DE"/>
        </w:rPr>
        <w:t>at the Universität zu Köln, Germany</w:t>
      </w:r>
    </w:p>
    <w:p w14:paraId="5F13B1C4" w14:textId="77777777" w:rsidR="0058494A" w:rsidRPr="00412EBA" w:rsidRDefault="0058494A" w:rsidP="00412EBA">
      <w:pPr>
        <w:jc w:val="center"/>
        <w:rPr>
          <w:rFonts w:ascii="Arial" w:hAnsi="Arial" w:cs="Arial"/>
          <w:sz w:val="22"/>
          <w:szCs w:val="22"/>
          <w:lang w:val="en-US"/>
        </w:rPr>
      </w:pPr>
      <w:r w:rsidRPr="00412EBA">
        <w:rPr>
          <w:rFonts w:ascii="Arial" w:hAnsi="Arial" w:cs="Arial"/>
          <w:sz w:val="22"/>
          <w:szCs w:val="22"/>
          <w:lang w:val="en-US"/>
        </w:rPr>
        <w:t>nidafadlan@gmail.com</w:t>
      </w:r>
    </w:p>
    <w:p w14:paraId="1197837F" w14:textId="77777777" w:rsidR="00C6639E" w:rsidRPr="00412EBA" w:rsidRDefault="00C6639E" w:rsidP="00C6639E">
      <w:pPr>
        <w:rPr>
          <w:rFonts w:ascii="Arial" w:hAnsi="Arial" w:cs="Arial"/>
          <w:iCs/>
          <w:sz w:val="22"/>
          <w:szCs w:val="22"/>
          <w:lang w:val="en-GB"/>
        </w:rPr>
      </w:pPr>
    </w:p>
    <w:p w14:paraId="7C9C6A10" w14:textId="77777777" w:rsidR="0058494A" w:rsidRPr="00412EBA" w:rsidRDefault="0058494A" w:rsidP="00C6639E">
      <w:pPr>
        <w:rPr>
          <w:rFonts w:ascii="Arial" w:hAnsi="Arial" w:cs="Arial"/>
          <w:iCs/>
          <w:sz w:val="22"/>
          <w:szCs w:val="22"/>
          <w:lang w:val="en-GB"/>
        </w:rPr>
      </w:pPr>
    </w:p>
    <w:p w14:paraId="179DDA3B" w14:textId="77777777" w:rsidR="00357F35" w:rsidRPr="00412EBA" w:rsidRDefault="00FB262D" w:rsidP="00412EBA">
      <w:pPr>
        <w:jc w:val="both"/>
        <w:rPr>
          <w:rFonts w:ascii="Arial" w:hAnsi="Arial" w:cs="Arial"/>
          <w:iCs/>
          <w:sz w:val="22"/>
          <w:szCs w:val="22"/>
          <w:lang w:val="en-GB"/>
        </w:rPr>
      </w:pPr>
      <w:r w:rsidRPr="00412EBA">
        <w:rPr>
          <w:rFonts w:ascii="Arial" w:hAnsi="Arial" w:cs="Arial"/>
          <w:iCs/>
          <w:sz w:val="22"/>
          <w:szCs w:val="22"/>
          <w:lang w:val="en-GB"/>
        </w:rPr>
        <w:t xml:space="preserve">The </w:t>
      </w:r>
      <w:proofErr w:type="spellStart"/>
      <w:r w:rsidRPr="00412EBA">
        <w:rPr>
          <w:rFonts w:ascii="Arial" w:hAnsi="Arial" w:cs="Arial"/>
          <w:i/>
          <w:sz w:val="22"/>
          <w:szCs w:val="22"/>
          <w:lang w:val="en-GB"/>
        </w:rPr>
        <w:t>nadoman</w:t>
      </w:r>
      <w:proofErr w:type="spellEnd"/>
      <w:r w:rsidRPr="00412EBA">
        <w:rPr>
          <w:rFonts w:ascii="Arial" w:hAnsi="Arial" w:cs="Arial"/>
          <w:iCs/>
          <w:sz w:val="22"/>
          <w:szCs w:val="22"/>
          <w:lang w:val="en-GB"/>
        </w:rPr>
        <w:t>, an Islamic poetic form originating from the Sundanese community within Islamic educational institutions (</w:t>
      </w:r>
      <w:proofErr w:type="spellStart"/>
      <w:r w:rsidRPr="00412EBA">
        <w:rPr>
          <w:rFonts w:ascii="Arial" w:hAnsi="Arial" w:cs="Arial"/>
          <w:i/>
          <w:sz w:val="22"/>
          <w:szCs w:val="22"/>
          <w:lang w:val="en-GB"/>
        </w:rPr>
        <w:t>pesantren</w:t>
      </w:r>
      <w:proofErr w:type="spellEnd"/>
      <w:r w:rsidRPr="00412EBA">
        <w:rPr>
          <w:rFonts w:ascii="Arial" w:hAnsi="Arial" w:cs="Arial"/>
          <w:iCs/>
          <w:sz w:val="22"/>
          <w:szCs w:val="22"/>
          <w:lang w:val="en-GB"/>
        </w:rPr>
        <w:t xml:space="preserve">) in West Java, Indonesia, has similarities to </w:t>
      </w:r>
      <w:proofErr w:type="spellStart"/>
      <w:r w:rsidRPr="00412EBA">
        <w:rPr>
          <w:rFonts w:ascii="Arial" w:hAnsi="Arial" w:cs="Arial"/>
          <w:i/>
          <w:sz w:val="22"/>
          <w:szCs w:val="22"/>
          <w:lang w:val="en-GB"/>
        </w:rPr>
        <w:t>syair</w:t>
      </w:r>
      <w:proofErr w:type="spellEnd"/>
      <w:r w:rsidRPr="00412EBA">
        <w:rPr>
          <w:rFonts w:ascii="Arial" w:hAnsi="Arial" w:cs="Arial"/>
          <w:iCs/>
          <w:sz w:val="22"/>
          <w:szCs w:val="22"/>
          <w:lang w:val="en-GB"/>
        </w:rPr>
        <w:t xml:space="preserve"> in Malay and </w:t>
      </w:r>
      <w:proofErr w:type="spellStart"/>
      <w:r w:rsidRPr="00412EBA">
        <w:rPr>
          <w:rFonts w:ascii="Arial" w:hAnsi="Arial" w:cs="Arial"/>
          <w:i/>
          <w:sz w:val="22"/>
          <w:szCs w:val="22"/>
          <w:lang w:val="en-GB"/>
        </w:rPr>
        <w:t>singir</w:t>
      </w:r>
      <w:proofErr w:type="spellEnd"/>
      <w:r w:rsidRPr="00412EBA">
        <w:rPr>
          <w:rFonts w:ascii="Arial" w:hAnsi="Arial" w:cs="Arial"/>
          <w:iCs/>
          <w:sz w:val="22"/>
          <w:szCs w:val="22"/>
          <w:lang w:val="en-GB"/>
        </w:rPr>
        <w:t xml:space="preserve"> in Javanese, and represents a localised expression of Islam through textual interpretation. Despite its cultural significance, the </w:t>
      </w:r>
      <w:proofErr w:type="spellStart"/>
      <w:r w:rsidRPr="00412EBA">
        <w:rPr>
          <w:rFonts w:ascii="Arial" w:hAnsi="Arial" w:cs="Arial"/>
          <w:i/>
          <w:sz w:val="22"/>
          <w:szCs w:val="22"/>
          <w:lang w:val="en-GB"/>
        </w:rPr>
        <w:t>nadoman</w:t>
      </w:r>
      <w:proofErr w:type="spellEnd"/>
      <w:r w:rsidRPr="00412EBA">
        <w:rPr>
          <w:rFonts w:ascii="Arial" w:hAnsi="Arial" w:cs="Arial"/>
          <w:iCs/>
          <w:sz w:val="22"/>
          <w:szCs w:val="22"/>
          <w:lang w:val="en-GB"/>
        </w:rPr>
        <w:t xml:space="preserve"> has received little scholarly attention. This paper focuses on the </w:t>
      </w:r>
      <w:proofErr w:type="spellStart"/>
      <w:r w:rsidRPr="00412EBA">
        <w:rPr>
          <w:rFonts w:ascii="Arial" w:hAnsi="Arial" w:cs="Arial"/>
          <w:i/>
          <w:sz w:val="22"/>
          <w:szCs w:val="22"/>
          <w:lang w:val="en-GB"/>
        </w:rPr>
        <w:t>nadoman</w:t>
      </w:r>
      <w:proofErr w:type="spellEnd"/>
      <w:r w:rsidRPr="00412EBA">
        <w:rPr>
          <w:rFonts w:ascii="Arial" w:hAnsi="Arial" w:cs="Arial"/>
          <w:iCs/>
          <w:sz w:val="22"/>
          <w:szCs w:val="22"/>
          <w:lang w:val="en-GB"/>
        </w:rPr>
        <w:t xml:space="preserve"> of Kiai Hasan Mughni, an overlooked twentieth-century Islamic scholar from </w:t>
      </w:r>
      <w:proofErr w:type="spellStart"/>
      <w:r w:rsidRPr="00412EBA">
        <w:rPr>
          <w:rFonts w:ascii="Arial" w:hAnsi="Arial" w:cs="Arial"/>
          <w:iCs/>
          <w:sz w:val="22"/>
          <w:szCs w:val="22"/>
          <w:lang w:val="en-GB"/>
        </w:rPr>
        <w:t>Kuningan</w:t>
      </w:r>
      <w:proofErr w:type="spellEnd"/>
      <w:r w:rsidRPr="00412EBA">
        <w:rPr>
          <w:rFonts w:ascii="Arial" w:hAnsi="Arial" w:cs="Arial"/>
          <w:iCs/>
          <w:sz w:val="22"/>
          <w:szCs w:val="22"/>
          <w:lang w:val="en-GB"/>
        </w:rPr>
        <w:t xml:space="preserve">, West Java. In an effort to preserve the Sundanese Islamic writing tradition amidst the dominance of the Javanese language </w:t>
      </w:r>
      <w:r w:rsidR="0058494A" w:rsidRPr="00412EBA">
        <w:rPr>
          <w:rFonts w:ascii="Arial" w:hAnsi="Arial" w:cs="Arial"/>
          <w:iCs/>
          <w:sz w:val="22"/>
          <w:szCs w:val="22"/>
          <w:lang w:val="en-GB"/>
        </w:rPr>
        <w:t xml:space="preserve">in the </w:t>
      </w:r>
      <w:proofErr w:type="spellStart"/>
      <w:r w:rsidR="0058494A" w:rsidRPr="00412EBA">
        <w:rPr>
          <w:rFonts w:ascii="Arial" w:hAnsi="Arial" w:cs="Arial"/>
          <w:i/>
          <w:sz w:val="22"/>
          <w:szCs w:val="22"/>
          <w:lang w:val="en-GB"/>
        </w:rPr>
        <w:t>pesantren</w:t>
      </w:r>
      <w:proofErr w:type="spellEnd"/>
      <w:r w:rsidR="0058494A" w:rsidRPr="00412EBA">
        <w:rPr>
          <w:rFonts w:ascii="Arial" w:hAnsi="Arial" w:cs="Arial"/>
          <w:iCs/>
          <w:sz w:val="22"/>
          <w:szCs w:val="22"/>
          <w:lang w:val="en-GB"/>
        </w:rPr>
        <w:t xml:space="preserve"> of Java Island,</w:t>
      </w:r>
      <w:r w:rsidR="0058494A" w:rsidRPr="00412EBA">
        <w:rPr>
          <w:rFonts w:ascii="Arial" w:hAnsi="Arial" w:cs="Arial"/>
          <w:i/>
          <w:sz w:val="22"/>
          <w:szCs w:val="22"/>
          <w:lang w:val="en-GB"/>
        </w:rPr>
        <w:t xml:space="preserve"> </w:t>
      </w:r>
      <w:r w:rsidRPr="00412EBA">
        <w:rPr>
          <w:rFonts w:ascii="Arial" w:hAnsi="Arial" w:cs="Arial"/>
          <w:iCs/>
          <w:sz w:val="22"/>
          <w:szCs w:val="22"/>
          <w:lang w:val="en-GB"/>
        </w:rPr>
        <w:t xml:space="preserve">and to </w:t>
      </w:r>
      <w:r w:rsidR="0058494A" w:rsidRPr="00412EBA">
        <w:rPr>
          <w:rFonts w:ascii="Arial" w:hAnsi="Arial" w:cs="Arial"/>
          <w:iCs/>
          <w:sz w:val="22"/>
          <w:szCs w:val="22"/>
          <w:lang w:val="en-GB"/>
        </w:rPr>
        <w:t>affirm</w:t>
      </w:r>
      <w:r w:rsidRPr="00412EBA">
        <w:rPr>
          <w:rFonts w:ascii="Arial" w:hAnsi="Arial" w:cs="Arial"/>
          <w:iCs/>
          <w:sz w:val="22"/>
          <w:szCs w:val="22"/>
          <w:lang w:val="en-GB"/>
        </w:rPr>
        <w:t xml:space="preserve"> the collective identity of the Islamic Sundanese, Mughni produced </w:t>
      </w:r>
      <w:r w:rsidR="0058494A" w:rsidRPr="00412EBA">
        <w:rPr>
          <w:rFonts w:ascii="Arial" w:hAnsi="Arial" w:cs="Arial"/>
          <w:iCs/>
          <w:sz w:val="22"/>
          <w:szCs w:val="22"/>
          <w:lang w:val="en-GB"/>
        </w:rPr>
        <w:t>several</w:t>
      </w:r>
      <w:r w:rsidRPr="00412EBA">
        <w:rPr>
          <w:rFonts w:ascii="Arial" w:hAnsi="Arial" w:cs="Arial"/>
          <w:iCs/>
          <w:sz w:val="22"/>
          <w:szCs w:val="22"/>
          <w:lang w:val="en-GB"/>
        </w:rPr>
        <w:t xml:space="preserve"> </w:t>
      </w:r>
      <w:proofErr w:type="spellStart"/>
      <w:r w:rsidRPr="00412EBA">
        <w:rPr>
          <w:rFonts w:ascii="Arial" w:hAnsi="Arial" w:cs="Arial"/>
          <w:i/>
          <w:sz w:val="22"/>
          <w:szCs w:val="22"/>
          <w:lang w:val="en-GB"/>
        </w:rPr>
        <w:t>nadoman</w:t>
      </w:r>
      <w:proofErr w:type="spellEnd"/>
      <w:r w:rsidRPr="00412EBA">
        <w:rPr>
          <w:rFonts w:ascii="Arial" w:hAnsi="Arial" w:cs="Arial"/>
          <w:iCs/>
          <w:sz w:val="22"/>
          <w:szCs w:val="22"/>
          <w:lang w:val="en-GB"/>
        </w:rPr>
        <w:t xml:space="preserve"> books in his own handwriting. These works serve to enhance the understanding of fundamental Islamic concepts and to guide individuals in the application of Islamic knowledge in their daily lives. In summary, this study explores the significant role of Kiai Hasan Mughni as a cultural agent and examines the cultural legacy he produced.</w:t>
      </w:r>
    </w:p>
    <w:p w14:paraId="1DC9CB00" w14:textId="77777777" w:rsidR="0058494A" w:rsidRPr="00412EBA" w:rsidRDefault="0058494A" w:rsidP="00FB262D">
      <w:pPr>
        <w:rPr>
          <w:rFonts w:ascii="Arial" w:hAnsi="Arial" w:cs="Arial"/>
          <w:iCs/>
          <w:sz w:val="22"/>
          <w:szCs w:val="22"/>
          <w:lang w:val="en-GB"/>
        </w:rPr>
      </w:pPr>
    </w:p>
    <w:p w14:paraId="617D7000" w14:textId="77777777" w:rsidR="0058494A" w:rsidRPr="00292C98" w:rsidRDefault="0058494A" w:rsidP="00FB262D">
      <w:pPr>
        <w:rPr>
          <w:rFonts w:ascii="Arial" w:hAnsi="Arial" w:cs="Arial"/>
          <w:i/>
          <w:sz w:val="22"/>
          <w:szCs w:val="22"/>
        </w:rPr>
      </w:pPr>
      <w:r w:rsidRPr="00412EBA">
        <w:rPr>
          <w:rFonts w:ascii="Arial" w:hAnsi="Arial" w:cs="Arial"/>
          <w:b/>
          <w:bCs/>
          <w:iCs/>
          <w:sz w:val="22"/>
          <w:szCs w:val="22"/>
          <w:lang w:val="en-GB"/>
        </w:rPr>
        <w:t>Keywords:</w:t>
      </w:r>
      <w:r w:rsidRPr="00412EBA">
        <w:rPr>
          <w:rFonts w:ascii="Arial" w:hAnsi="Arial" w:cs="Arial"/>
          <w:iCs/>
          <w:sz w:val="22"/>
          <w:szCs w:val="22"/>
          <w:lang w:val="en-GB"/>
        </w:rPr>
        <w:t xml:space="preserve"> </w:t>
      </w:r>
      <w:proofErr w:type="spellStart"/>
      <w:r w:rsidRPr="00292C98">
        <w:rPr>
          <w:rFonts w:ascii="Arial" w:hAnsi="Arial" w:cs="Arial"/>
          <w:i/>
          <w:sz w:val="22"/>
          <w:szCs w:val="22"/>
          <w:lang w:val="en-GB"/>
        </w:rPr>
        <w:t>Nadoman</w:t>
      </w:r>
      <w:proofErr w:type="spellEnd"/>
      <w:r w:rsidRPr="00292C98">
        <w:rPr>
          <w:rFonts w:ascii="Arial" w:hAnsi="Arial" w:cs="Arial"/>
          <w:i/>
          <w:sz w:val="22"/>
          <w:szCs w:val="22"/>
          <w:lang w:val="en-GB"/>
        </w:rPr>
        <w:t>, Sundanese Islamic Poetry, Kiai Hasan Mughni, Cultural Preservation, Islamic Vernacularisation.</w:t>
      </w:r>
    </w:p>
    <w:sectPr w:rsidR="0058494A" w:rsidRPr="00292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28"/>
    <w:rsid w:val="000261A9"/>
    <w:rsid w:val="00030394"/>
    <w:rsid w:val="00074828"/>
    <w:rsid w:val="001573DB"/>
    <w:rsid w:val="00292C98"/>
    <w:rsid w:val="00296CBC"/>
    <w:rsid w:val="00357F35"/>
    <w:rsid w:val="00412EBA"/>
    <w:rsid w:val="004247C0"/>
    <w:rsid w:val="00435882"/>
    <w:rsid w:val="0044473D"/>
    <w:rsid w:val="004754BC"/>
    <w:rsid w:val="0058494A"/>
    <w:rsid w:val="0063227A"/>
    <w:rsid w:val="00690629"/>
    <w:rsid w:val="006A7A41"/>
    <w:rsid w:val="009E4183"/>
    <w:rsid w:val="00A3289E"/>
    <w:rsid w:val="00B05285"/>
    <w:rsid w:val="00B14A07"/>
    <w:rsid w:val="00B41993"/>
    <w:rsid w:val="00B921A1"/>
    <w:rsid w:val="00B96E4F"/>
    <w:rsid w:val="00C32061"/>
    <w:rsid w:val="00C6639E"/>
    <w:rsid w:val="00CE32C3"/>
    <w:rsid w:val="00DB2DF2"/>
    <w:rsid w:val="00E23DB9"/>
    <w:rsid w:val="00FA71CF"/>
    <w:rsid w:val="00FB262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DA46"/>
  <w15:chartTrackingRefBased/>
  <w15:docId w15:val="{6E30D6D1-0064-C743-883F-EA095767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2C9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BalloonText">
    <w:name w:val="Balloon Text"/>
    <w:basedOn w:val="Normal"/>
    <w:link w:val="BalloonTextChar"/>
    <w:uiPriority w:val="99"/>
    <w:semiHidden/>
    <w:unhideWhenUsed/>
    <w:rsid w:val="00CE32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32C3"/>
    <w:rPr>
      <w:rFonts w:ascii="Times New Roman" w:hAnsi="Times New Roman" w:cs="Times New Roman"/>
      <w:sz w:val="18"/>
      <w:szCs w:val="18"/>
    </w:rPr>
  </w:style>
  <w:style w:type="paragraph" w:styleId="Revision">
    <w:name w:val="Revision"/>
    <w:hidden/>
    <w:uiPriority w:val="99"/>
    <w:semiHidden/>
    <w:rsid w:val="0063227A"/>
  </w:style>
  <w:style w:type="character" w:styleId="Hyperlink">
    <w:name w:val="Hyperlink"/>
    <w:basedOn w:val="DefaultParagraphFont"/>
    <w:uiPriority w:val="99"/>
    <w:unhideWhenUsed/>
    <w:rsid w:val="00690629"/>
    <w:rPr>
      <w:color w:val="0563C1" w:themeColor="hyperlink"/>
      <w:u w:val="single"/>
    </w:rPr>
  </w:style>
  <w:style w:type="character" w:styleId="UnresolvedMention">
    <w:name w:val="Unresolved Mention"/>
    <w:basedOn w:val="DefaultParagraphFont"/>
    <w:uiPriority w:val="99"/>
    <w:semiHidden/>
    <w:unhideWhenUsed/>
    <w:rsid w:val="00690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832">
      <w:bodyDiv w:val="1"/>
      <w:marLeft w:val="0"/>
      <w:marRight w:val="0"/>
      <w:marTop w:val="0"/>
      <w:marBottom w:val="0"/>
      <w:divBdr>
        <w:top w:val="none" w:sz="0" w:space="0" w:color="auto"/>
        <w:left w:val="none" w:sz="0" w:space="0" w:color="auto"/>
        <w:bottom w:val="none" w:sz="0" w:space="0" w:color="auto"/>
        <w:right w:val="none" w:sz="0" w:space="0" w:color="auto"/>
      </w:divBdr>
      <w:divsChild>
        <w:div w:id="1302004709">
          <w:marLeft w:val="0"/>
          <w:marRight w:val="0"/>
          <w:marTop w:val="0"/>
          <w:marBottom w:val="0"/>
          <w:divBdr>
            <w:top w:val="none" w:sz="0" w:space="0" w:color="auto"/>
            <w:left w:val="none" w:sz="0" w:space="0" w:color="auto"/>
            <w:bottom w:val="none" w:sz="0" w:space="0" w:color="auto"/>
            <w:right w:val="none" w:sz="0" w:space="0" w:color="auto"/>
          </w:divBdr>
          <w:divsChild>
            <w:div w:id="651788015">
              <w:marLeft w:val="0"/>
              <w:marRight w:val="0"/>
              <w:marTop w:val="0"/>
              <w:marBottom w:val="0"/>
              <w:divBdr>
                <w:top w:val="none" w:sz="0" w:space="0" w:color="auto"/>
                <w:left w:val="none" w:sz="0" w:space="0" w:color="auto"/>
                <w:bottom w:val="none" w:sz="0" w:space="0" w:color="auto"/>
                <w:right w:val="none" w:sz="0" w:space="0" w:color="auto"/>
              </w:divBdr>
              <w:divsChild>
                <w:div w:id="14004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3763">
      <w:bodyDiv w:val="1"/>
      <w:marLeft w:val="0"/>
      <w:marRight w:val="0"/>
      <w:marTop w:val="0"/>
      <w:marBottom w:val="0"/>
      <w:divBdr>
        <w:top w:val="none" w:sz="0" w:space="0" w:color="auto"/>
        <w:left w:val="none" w:sz="0" w:space="0" w:color="auto"/>
        <w:bottom w:val="none" w:sz="0" w:space="0" w:color="auto"/>
        <w:right w:val="none" w:sz="0" w:space="0" w:color="auto"/>
      </w:divBdr>
      <w:divsChild>
        <w:div w:id="1704598908">
          <w:marLeft w:val="0"/>
          <w:marRight w:val="0"/>
          <w:marTop w:val="0"/>
          <w:marBottom w:val="0"/>
          <w:divBdr>
            <w:top w:val="none" w:sz="0" w:space="0" w:color="auto"/>
            <w:left w:val="none" w:sz="0" w:space="0" w:color="auto"/>
            <w:bottom w:val="none" w:sz="0" w:space="0" w:color="auto"/>
            <w:right w:val="none" w:sz="0" w:space="0" w:color="auto"/>
          </w:divBdr>
          <w:divsChild>
            <w:div w:id="1378041399">
              <w:marLeft w:val="0"/>
              <w:marRight w:val="0"/>
              <w:marTop w:val="0"/>
              <w:marBottom w:val="0"/>
              <w:divBdr>
                <w:top w:val="none" w:sz="0" w:space="0" w:color="auto"/>
                <w:left w:val="none" w:sz="0" w:space="0" w:color="auto"/>
                <w:bottom w:val="none" w:sz="0" w:space="0" w:color="auto"/>
                <w:right w:val="none" w:sz="0" w:space="0" w:color="auto"/>
              </w:divBdr>
              <w:divsChild>
                <w:div w:id="72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yudhistira@uv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F4AF5D-F4AC-B54B-AF91-3B585001BEB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Fadlan</dc:creator>
  <cp:keywords/>
  <dc:description/>
  <cp:lastModifiedBy>Siegers, S.R. (Yayah)</cp:lastModifiedBy>
  <cp:revision>2</cp:revision>
  <dcterms:created xsi:type="dcterms:W3CDTF">2024-02-14T11:29:00Z</dcterms:created>
  <dcterms:modified xsi:type="dcterms:W3CDTF">2024-02-14T11:29:00Z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documentId_5430</vt:lpwstr>
  </property>
  <property fmtid="{D5CDD505-2E9C-101B-9397-08002B2CF9AE}" pid="3" name="grammarly_documentContext">
    <vt:lpwstr>{"goals":[],"domain":"general","emotions":[],"dialect":"american"}</vt:lpwstr>
  </property>
</Properties>
</file>