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2419" w14:textId="2F6599B3" w:rsidR="00BF3526" w:rsidRPr="00F4423F" w:rsidRDefault="00BF3526" w:rsidP="00E73F39">
      <w:pPr>
        <w:pStyle w:val="Heading1"/>
        <w:rPr>
          <w:lang w:val="en-GB"/>
        </w:rPr>
      </w:pPr>
      <w:r w:rsidRPr="00F4423F">
        <w:rPr>
          <w:lang w:val="en-GB"/>
        </w:rPr>
        <w:t>Panel Proposal</w:t>
      </w:r>
    </w:p>
    <w:p w14:paraId="339992AB" w14:textId="77777777" w:rsidR="008021C4" w:rsidRDefault="008021C4">
      <w:pPr>
        <w:rPr>
          <w:lang w:val="en-GB"/>
        </w:rPr>
      </w:pPr>
    </w:p>
    <w:p w14:paraId="48FB4441" w14:textId="4A021FCE" w:rsidR="008021C4" w:rsidRPr="00F4423F" w:rsidRDefault="00E73F39" w:rsidP="00E73F39">
      <w:pPr>
        <w:pStyle w:val="Heading3"/>
        <w:rPr>
          <w:lang w:val="en-GB"/>
        </w:rPr>
      </w:pPr>
      <w:r>
        <w:rPr>
          <w:lang w:val="en-GB"/>
        </w:rPr>
        <w:t xml:space="preserve">1. </w:t>
      </w:r>
      <w:r w:rsidR="008021C4">
        <w:rPr>
          <w:lang w:val="en-GB"/>
        </w:rPr>
        <w:t>Title</w:t>
      </w:r>
    </w:p>
    <w:p w14:paraId="6F988B34" w14:textId="55E9144B" w:rsidR="00B771B6" w:rsidRPr="00B771B6" w:rsidRDefault="00B771B6">
      <w:pPr>
        <w:rPr>
          <w:b/>
          <w:bCs/>
          <w:sz w:val="24"/>
          <w:szCs w:val="24"/>
          <w:lang w:val="en-GB"/>
        </w:rPr>
      </w:pPr>
      <w:r w:rsidRPr="00B771B6">
        <w:rPr>
          <w:b/>
          <w:bCs/>
          <w:sz w:val="24"/>
          <w:szCs w:val="24"/>
          <w:lang w:val="en-GB"/>
        </w:rPr>
        <w:t>Towards a global microhistory of the Sulu Archipelago, c. 1400–194</w:t>
      </w:r>
      <w:r w:rsidR="00BA335D">
        <w:rPr>
          <w:b/>
          <w:bCs/>
          <w:sz w:val="24"/>
          <w:szCs w:val="24"/>
          <w:lang w:val="en-GB"/>
        </w:rPr>
        <w:t>5</w:t>
      </w:r>
    </w:p>
    <w:p w14:paraId="26992EF9" w14:textId="5DABD01C" w:rsidR="00BF3526" w:rsidRPr="00F4423F" w:rsidRDefault="00BF3526">
      <w:pPr>
        <w:rPr>
          <w:lang w:val="en-GB"/>
        </w:rPr>
      </w:pPr>
    </w:p>
    <w:p w14:paraId="2C71939A" w14:textId="520C6220" w:rsidR="00E73F39" w:rsidRDefault="00E73F39" w:rsidP="00E73F39">
      <w:pPr>
        <w:pStyle w:val="Heading3"/>
        <w:rPr>
          <w:lang w:val="en-GB"/>
        </w:rPr>
      </w:pPr>
      <w:r>
        <w:rPr>
          <w:lang w:val="en-GB"/>
        </w:rPr>
        <w:t>2. Convenors</w:t>
      </w:r>
    </w:p>
    <w:p w14:paraId="7258B290" w14:textId="7A5D9F6D" w:rsidR="00E73F39" w:rsidRDefault="00BF3526">
      <w:pPr>
        <w:rPr>
          <w:lang w:val="en-GB"/>
        </w:rPr>
      </w:pPr>
      <w:r w:rsidRPr="00F4423F">
        <w:rPr>
          <w:lang w:val="en-GB"/>
        </w:rPr>
        <w:t>Birgit Tremml-Werner</w:t>
      </w:r>
      <w:r w:rsidR="00E73F39">
        <w:rPr>
          <w:lang w:val="en-GB"/>
        </w:rPr>
        <w:t xml:space="preserve">, Stockholm University, </w:t>
      </w:r>
      <w:hyperlink r:id="rId7" w:history="1">
        <w:r w:rsidR="00E73F39" w:rsidRPr="0053374F">
          <w:rPr>
            <w:rStyle w:val="Hyperlink"/>
            <w:lang w:val="en-GB"/>
          </w:rPr>
          <w:t>birgit.tremml@historia.su.se</w:t>
        </w:r>
      </w:hyperlink>
      <w:r w:rsidR="00E73F39">
        <w:rPr>
          <w:lang w:val="en-GB"/>
        </w:rPr>
        <w:t xml:space="preserve"> </w:t>
      </w:r>
    </w:p>
    <w:p w14:paraId="235BB138" w14:textId="32758710" w:rsidR="00BF3526" w:rsidRPr="00F4423F" w:rsidRDefault="00BF3526">
      <w:pPr>
        <w:rPr>
          <w:lang w:val="en-GB"/>
        </w:rPr>
      </w:pPr>
      <w:r w:rsidRPr="00F4423F">
        <w:rPr>
          <w:lang w:val="en-GB"/>
        </w:rPr>
        <w:t xml:space="preserve">Stefan Eklöf </w:t>
      </w:r>
      <w:proofErr w:type="spellStart"/>
      <w:r w:rsidRPr="00F4423F">
        <w:rPr>
          <w:lang w:val="en-GB"/>
        </w:rPr>
        <w:t>Amirell</w:t>
      </w:r>
      <w:proofErr w:type="spellEnd"/>
      <w:r w:rsidR="00E73F39">
        <w:rPr>
          <w:lang w:val="en-GB"/>
        </w:rPr>
        <w:t xml:space="preserve">, </w:t>
      </w:r>
      <w:r w:rsidR="00E73F39" w:rsidRPr="00E73F39">
        <w:rPr>
          <w:lang w:val="en-GB"/>
        </w:rPr>
        <w:t>Linnaeus University</w:t>
      </w:r>
      <w:r w:rsidR="00E73F39">
        <w:rPr>
          <w:lang w:val="en-GB"/>
        </w:rPr>
        <w:t xml:space="preserve">, </w:t>
      </w:r>
      <w:hyperlink r:id="rId8" w:history="1">
        <w:r w:rsidR="00E73F39" w:rsidRPr="0053374F">
          <w:rPr>
            <w:rStyle w:val="Hyperlink"/>
            <w:lang w:val="en-GB"/>
          </w:rPr>
          <w:t>stefan.amirell@lnu.se</w:t>
        </w:r>
      </w:hyperlink>
      <w:r w:rsidR="00E73F39">
        <w:rPr>
          <w:lang w:val="en-GB"/>
        </w:rPr>
        <w:t xml:space="preserve"> </w:t>
      </w:r>
    </w:p>
    <w:p w14:paraId="57226E7A" w14:textId="5EF51DA1" w:rsidR="00691C7D" w:rsidRDefault="00691C7D">
      <w:pPr>
        <w:rPr>
          <w:lang w:val="en-GB"/>
        </w:rPr>
      </w:pPr>
    </w:p>
    <w:p w14:paraId="01E6188D" w14:textId="313F51D9" w:rsidR="00E73F39" w:rsidRPr="00F4423F" w:rsidRDefault="00E73F39" w:rsidP="00E73F39">
      <w:pPr>
        <w:pStyle w:val="Heading3"/>
        <w:rPr>
          <w:lang w:val="en-GB"/>
        </w:rPr>
      </w:pPr>
      <w:r>
        <w:rPr>
          <w:lang w:val="en-GB"/>
        </w:rPr>
        <w:t>3. Format</w:t>
      </w:r>
    </w:p>
    <w:p w14:paraId="356BB8D3" w14:textId="77777777" w:rsidR="00BA335D" w:rsidRDefault="00E73F39">
      <w:pPr>
        <w:rPr>
          <w:lang w:val="en-GB"/>
        </w:rPr>
      </w:pPr>
      <w:r>
        <w:rPr>
          <w:lang w:val="en-GB"/>
        </w:rPr>
        <w:t>Double panel.</w:t>
      </w:r>
    </w:p>
    <w:p w14:paraId="7B984E3E" w14:textId="5228F8F1" w:rsidR="00691C7D" w:rsidRDefault="00E73F39">
      <w:pPr>
        <w:rPr>
          <w:lang w:val="en-GB"/>
        </w:rPr>
      </w:pPr>
      <w:r>
        <w:rPr>
          <w:lang w:val="en-GB"/>
        </w:rPr>
        <w:t xml:space="preserve">Given the great amount of research that has been done on </w:t>
      </w:r>
      <w:r w:rsidR="006F290E">
        <w:rPr>
          <w:lang w:val="en-GB"/>
        </w:rPr>
        <w:t>Sulu</w:t>
      </w:r>
      <w:r>
        <w:rPr>
          <w:lang w:val="en-GB"/>
        </w:rPr>
        <w:t xml:space="preserve"> the recent ten–twelve years, and against the background of the need </w:t>
      </w:r>
      <w:r w:rsidR="00FD6EDD">
        <w:rPr>
          <w:lang w:val="en-GB"/>
        </w:rPr>
        <w:t>historize by bringing</w:t>
      </w:r>
      <w:r>
        <w:rPr>
          <w:lang w:val="en-GB"/>
        </w:rPr>
        <w:t xml:space="preserve"> research on the pre-colonial era into conversation with the research on the colonial era, we propose a double panel with</w:t>
      </w:r>
      <w:r w:rsidR="00BA335D">
        <w:rPr>
          <w:lang w:val="en-GB"/>
        </w:rPr>
        <w:t xml:space="preserve"> a total of six presentations:</w:t>
      </w:r>
    </w:p>
    <w:p w14:paraId="4FE0F80A" w14:textId="44564130" w:rsidR="00BA335D" w:rsidRPr="00BA335D" w:rsidRDefault="00BA335D" w:rsidP="00BA335D">
      <w:pPr>
        <w:rPr>
          <w:i/>
          <w:iCs/>
          <w:lang w:val="en-GB"/>
        </w:rPr>
      </w:pPr>
      <w:r w:rsidRPr="00BA335D">
        <w:rPr>
          <w:i/>
          <w:iCs/>
          <w:lang w:val="en-GB"/>
        </w:rPr>
        <w:t xml:space="preserve">Panel 1: </w:t>
      </w:r>
      <w:r w:rsidR="00602745">
        <w:rPr>
          <w:i/>
          <w:iCs/>
          <w:lang w:val="en-GB"/>
        </w:rPr>
        <w:t xml:space="preserve">Pre-Colonial Transformations in </w:t>
      </w:r>
      <w:r w:rsidRPr="00BA335D">
        <w:rPr>
          <w:i/>
          <w:iCs/>
          <w:lang w:val="en-GB"/>
        </w:rPr>
        <w:t xml:space="preserve">Sulu, c. 1400–1850 </w:t>
      </w:r>
    </w:p>
    <w:p w14:paraId="04FC1A53" w14:textId="60447E9D" w:rsidR="00BA335D" w:rsidRPr="00F4423F" w:rsidRDefault="00BA335D" w:rsidP="00BA335D">
      <w:pPr>
        <w:rPr>
          <w:lang w:val="en-GB"/>
        </w:rPr>
      </w:pPr>
      <w:r>
        <w:rPr>
          <w:lang w:val="en-GB"/>
        </w:rPr>
        <w:t>Three presentations.</w:t>
      </w:r>
    </w:p>
    <w:p w14:paraId="69626850" w14:textId="5C43C7D9" w:rsidR="00BA335D" w:rsidRPr="00BA335D" w:rsidRDefault="00BA335D" w:rsidP="00BA335D">
      <w:pPr>
        <w:rPr>
          <w:i/>
          <w:iCs/>
          <w:lang w:val="en-GB"/>
        </w:rPr>
      </w:pPr>
      <w:r w:rsidRPr="00BA335D">
        <w:rPr>
          <w:i/>
          <w:iCs/>
          <w:lang w:val="en-GB"/>
        </w:rPr>
        <w:t xml:space="preserve">Panel 2: </w:t>
      </w:r>
      <w:r w:rsidR="00602745">
        <w:rPr>
          <w:i/>
          <w:iCs/>
          <w:lang w:val="en-GB"/>
        </w:rPr>
        <w:t>Colonialism and Indigenous Agency in Sulu</w:t>
      </w:r>
      <w:r w:rsidRPr="00BA335D">
        <w:rPr>
          <w:i/>
          <w:iCs/>
          <w:lang w:val="en-GB"/>
        </w:rPr>
        <w:t>, c. 1850–1945</w:t>
      </w:r>
    </w:p>
    <w:p w14:paraId="0B62F826" w14:textId="12AFFA88" w:rsidR="00BA335D" w:rsidRPr="00F4423F" w:rsidRDefault="00BA335D" w:rsidP="00BA335D">
      <w:pPr>
        <w:rPr>
          <w:lang w:val="en-GB"/>
        </w:rPr>
      </w:pPr>
      <w:r>
        <w:rPr>
          <w:lang w:val="en-GB"/>
        </w:rPr>
        <w:t>Three presentations.</w:t>
      </w:r>
    </w:p>
    <w:p w14:paraId="21BB64CB" w14:textId="2D16904C" w:rsidR="00BF3526" w:rsidRPr="00F4423F" w:rsidRDefault="00BF3526">
      <w:pPr>
        <w:rPr>
          <w:lang w:val="en-GB"/>
        </w:rPr>
      </w:pPr>
    </w:p>
    <w:p w14:paraId="55AA7133" w14:textId="273D6540" w:rsidR="00BF3526" w:rsidRPr="00F4423F" w:rsidRDefault="00E73F39" w:rsidP="00E73F39">
      <w:pPr>
        <w:pStyle w:val="Heading3"/>
        <w:rPr>
          <w:lang w:val="en-GB"/>
        </w:rPr>
      </w:pPr>
      <w:r>
        <w:rPr>
          <w:lang w:val="en-GB"/>
        </w:rPr>
        <w:t>4. Description (panel abstract)</w:t>
      </w:r>
    </w:p>
    <w:p w14:paraId="1F371F18" w14:textId="5ECB81DC" w:rsidR="001E46D8" w:rsidRDefault="00E73F39">
      <w:pPr>
        <w:rPr>
          <w:lang w:val="en-US"/>
        </w:rPr>
      </w:pPr>
      <w:r>
        <w:rPr>
          <w:lang w:val="en-US"/>
        </w:rPr>
        <w:t>Over</w:t>
      </w:r>
      <w:r w:rsidR="008021C4">
        <w:rPr>
          <w:lang w:val="en-US"/>
        </w:rPr>
        <w:t xml:space="preserve"> the past decade,</w:t>
      </w:r>
      <w:r w:rsidR="007A038D">
        <w:rPr>
          <w:lang w:val="en-US"/>
        </w:rPr>
        <w:t xml:space="preserve"> historical research on</w:t>
      </w:r>
      <w:r w:rsidR="008021C4">
        <w:rPr>
          <w:lang w:val="en-US"/>
        </w:rPr>
        <w:t xml:space="preserve"> the</w:t>
      </w:r>
      <w:r w:rsidR="007A038D">
        <w:rPr>
          <w:lang w:val="en-US"/>
        </w:rPr>
        <w:t xml:space="preserve"> </w:t>
      </w:r>
      <w:r w:rsidR="008021C4">
        <w:rPr>
          <w:lang w:val="en-US"/>
        </w:rPr>
        <w:t>Sulu Sultanate in present-day southern Philippines</w:t>
      </w:r>
      <w:r w:rsidR="007A038D">
        <w:rPr>
          <w:lang w:val="en-US"/>
        </w:rPr>
        <w:t xml:space="preserve"> has </w:t>
      </w:r>
      <w:r w:rsidR="00BA335D">
        <w:rPr>
          <w:lang w:val="en-US"/>
        </w:rPr>
        <w:t>boomed</w:t>
      </w:r>
      <w:r w:rsidR="007B45B7">
        <w:rPr>
          <w:lang w:val="en-US"/>
        </w:rPr>
        <w:t xml:space="preserve"> and at least a dozen important studies have been published since around 2013. </w:t>
      </w:r>
      <w:r>
        <w:rPr>
          <w:lang w:val="en-US"/>
        </w:rPr>
        <w:t>On the one hand, historians</w:t>
      </w:r>
      <w:r w:rsidR="007B45B7">
        <w:rPr>
          <w:lang w:val="en-US"/>
        </w:rPr>
        <w:t xml:space="preserve"> have explored the</w:t>
      </w:r>
      <w:r w:rsidR="008021C4">
        <w:rPr>
          <w:lang w:val="en-US"/>
        </w:rPr>
        <w:t xml:space="preserve"> </w:t>
      </w:r>
      <w:r w:rsidR="007B45B7">
        <w:rPr>
          <w:lang w:val="en-US"/>
        </w:rPr>
        <w:t xml:space="preserve">early history of </w:t>
      </w:r>
      <w:r>
        <w:rPr>
          <w:lang w:val="en-US"/>
        </w:rPr>
        <w:t>Sulu</w:t>
      </w:r>
      <w:r w:rsidR="007B45B7">
        <w:rPr>
          <w:lang w:val="en-US"/>
        </w:rPr>
        <w:t xml:space="preserve"> (including the spread of Islam, the foundation of the </w:t>
      </w:r>
      <w:r>
        <w:rPr>
          <w:lang w:val="en-US"/>
        </w:rPr>
        <w:t xml:space="preserve">Sulu </w:t>
      </w:r>
      <w:r w:rsidR="007B45B7">
        <w:rPr>
          <w:lang w:val="en-US"/>
        </w:rPr>
        <w:t xml:space="preserve">Sultanate, its </w:t>
      </w:r>
      <w:r w:rsidR="00D66F6E">
        <w:rPr>
          <w:lang w:val="en-US"/>
        </w:rPr>
        <w:t>relationship</w:t>
      </w:r>
      <w:r w:rsidR="007B45B7">
        <w:rPr>
          <w:lang w:val="en-US"/>
        </w:rPr>
        <w:t xml:space="preserve"> with </w:t>
      </w:r>
      <w:proofErr w:type="spellStart"/>
      <w:r w:rsidR="007B45B7">
        <w:rPr>
          <w:lang w:val="en-US"/>
        </w:rPr>
        <w:t>neighbouring</w:t>
      </w:r>
      <w:proofErr w:type="spellEnd"/>
      <w:r w:rsidR="007B45B7">
        <w:rPr>
          <w:lang w:val="en-US"/>
        </w:rPr>
        <w:t xml:space="preserve"> polities, such as Brunei, Maguindanao and Spanish, Dutch and English </w:t>
      </w:r>
      <w:proofErr w:type="spellStart"/>
      <w:r w:rsidR="007B45B7">
        <w:rPr>
          <w:lang w:val="en-US"/>
        </w:rPr>
        <w:t>colonisers</w:t>
      </w:r>
      <w:proofErr w:type="spellEnd"/>
      <w:r w:rsidR="007B45B7">
        <w:rPr>
          <w:lang w:val="en-US"/>
        </w:rPr>
        <w:t>, as well as</w:t>
      </w:r>
      <w:r>
        <w:rPr>
          <w:lang w:val="en-US"/>
        </w:rPr>
        <w:t xml:space="preserve"> with</w:t>
      </w:r>
      <w:r w:rsidR="007B45B7">
        <w:rPr>
          <w:lang w:val="en-US"/>
        </w:rPr>
        <w:t xml:space="preserve"> more distant powers, such as China, Japan and the Ottoman </w:t>
      </w:r>
      <w:proofErr w:type="spellStart"/>
      <w:r w:rsidR="007B45B7">
        <w:rPr>
          <w:lang w:val="en-US"/>
        </w:rPr>
        <w:t>Emprire</w:t>
      </w:r>
      <w:proofErr w:type="spellEnd"/>
      <w:r w:rsidR="007B45B7">
        <w:rPr>
          <w:lang w:val="en-US"/>
        </w:rPr>
        <w:t xml:space="preserve">). </w:t>
      </w:r>
      <w:r w:rsidR="001E46D8">
        <w:rPr>
          <w:lang w:val="en-US"/>
        </w:rPr>
        <w:t>On the other hand, researchers have</w:t>
      </w:r>
      <w:r w:rsidR="007B45B7">
        <w:rPr>
          <w:lang w:val="en-US"/>
        </w:rPr>
        <w:t xml:space="preserve"> focused on the later history of the Sulu Sultanate</w:t>
      </w:r>
      <w:r w:rsidR="001E46D8">
        <w:rPr>
          <w:lang w:val="en-US"/>
        </w:rPr>
        <w:t xml:space="preserve">, particularly during </w:t>
      </w:r>
      <w:r w:rsidR="007B45B7">
        <w:rPr>
          <w:lang w:val="en-US"/>
        </w:rPr>
        <w:t>the nineteenth and early twentieth centuries</w:t>
      </w:r>
      <w:r w:rsidR="001E46D8">
        <w:rPr>
          <w:lang w:val="en-US"/>
        </w:rPr>
        <w:t xml:space="preserve"> (including questions of sovereignty, trade. treaty-making, piracy, and colonial attempts to implement the civilizing mission)</w:t>
      </w:r>
      <w:r w:rsidR="007B45B7">
        <w:rPr>
          <w:lang w:val="en-US"/>
        </w:rPr>
        <w:t>.</w:t>
      </w:r>
    </w:p>
    <w:p w14:paraId="4E776A71" w14:textId="618298D3" w:rsidR="007B0568" w:rsidRDefault="007B45B7">
      <w:pPr>
        <w:rPr>
          <w:lang w:val="en-US"/>
        </w:rPr>
      </w:pPr>
      <w:r>
        <w:rPr>
          <w:lang w:val="en-US"/>
        </w:rPr>
        <w:t xml:space="preserve">A hallmark of much of this research has been the effort to approach Sulu and </w:t>
      </w:r>
      <w:proofErr w:type="spellStart"/>
      <w:r w:rsidR="00BA335D">
        <w:rPr>
          <w:lang w:val="en-US"/>
        </w:rPr>
        <w:t>neighbouring</w:t>
      </w:r>
      <w:proofErr w:type="spellEnd"/>
      <w:r>
        <w:rPr>
          <w:lang w:val="en-US"/>
        </w:rPr>
        <w:t xml:space="preserve"> parts of</w:t>
      </w:r>
      <w:r w:rsidR="007A038D">
        <w:rPr>
          <w:lang w:val="en-US"/>
        </w:rPr>
        <w:t xml:space="preserve"> </w:t>
      </w:r>
      <w:r w:rsidR="00BA335D">
        <w:rPr>
          <w:lang w:val="en-US"/>
        </w:rPr>
        <w:t>the region</w:t>
      </w:r>
      <w:r w:rsidR="00F4423F">
        <w:rPr>
          <w:lang w:val="en-US"/>
        </w:rPr>
        <w:t xml:space="preserve"> </w:t>
      </w:r>
      <w:r w:rsidR="007A038D">
        <w:rPr>
          <w:lang w:val="en-US"/>
        </w:rPr>
        <w:t>from the perspective of</w:t>
      </w:r>
      <w:r w:rsidR="00F4423F">
        <w:rPr>
          <w:lang w:val="en-US"/>
        </w:rPr>
        <w:t xml:space="preserve"> </w:t>
      </w:r>
      <w:r w:rsidR="00044A8D">
        <w:rPr>
          <w:lang w:val="en-US"/>
        </w:rPr>
        <w:t xml:space="preserve">(new) </w:t>
      </w:r>
      <w:r w:rsidR="00F4423F">
        <w:rPr>
          <w:lang w:val="en-US"/>
        </w:rPr>
        <w:t>diplomatic history</w:t>
      </w:r>
      <w:r w:rsidR="00602745">
        <w:rPr>
          <w:lang w:val="en-US"/>
        </w:rPr>
        <w:t>, maritime and environmental history</w:t>
      </w:r>
      <w:r w:rsidR="00044A8D">
        <w:rPr>
          <w:lang w:val="en-US"/>
        </w:rPr>
        <w:t xml:space="preserve">, in contrast to the earlier focus in research on war, conflict, raiding and other forms of violence. A central aim of recent research has also been </w:t>
      </w:r>
      <w:r w:rsidR="007B0568">
        <w:rPr>
          <w:lang w:val="en-US"/>
        </w:rPr>
        <w:t>to highlight the importance of i</w:t>
      </w:r>
      <w:r w:rsidR="00F4423F">
        <w:rPr>
          <w:lang w:val="en-US"/>
        </w:rPr>
        <w:t>ndigenous agenc</w:t>
      </w:r>
      <w:r w:rsidR="00044A8D">
        <w:rPr>
          <w:lang w:val="en-US"/>
        </w:rPr>
        <w:t>y</w:t>
      </w:r>
      <w:r w:rsidR="007B0568">
        <w:rPr>
          <w:lang w:val="en-US"/>
        </w:rPr>
        <w:t xml:space="preserve"> in, for example, religious contacts,</w:t>
      </w:r>
      <w:r w:rsidR="00044A8D">
        <w:rPr>
          <w:lang w:val="en-US"/>
        </w:rPr>
        <w:t xml:space="preserve"> trade,</w:t>
      </w:r>
      <w:r w:rsidR="007B0568">
        <w:rPr>
          <w:lang w:val="en-US"/>
        </w:rPr>
        <w:t xml:space="preserve"> state formation, </w:t>
      </w:r>
      <w:r w:rsidR="00F4423F">
        <w:rPr>
          <w:lang w:val="en-US"/>
        </w:rPr>
        <w:t>treaty making</w:t>
      </w:r>
      <w:r w:rsidR="00044A8D">
        <w:rPr>
          <w:lang w:val="en-US"/>
        </w:rPr>
        <w:t xml:space="preserve">, </w:t>
      </w:r>
      <w:r w:rsidR="002873CB">
        <w:rPr>
          <w:lang w:val="en-US"/>
        </w:rPr>
        <w:t>and internal and external negotiation patterns</w:t>
      </w:r>
      <w:r w:rsidR="007B0568">
        <w:rPr>
          <w:lang w:val="en-US"/>
        </w:rPr>
        <w:t>. In doing so, researchers</w:t>
      </w:r>
      <w:r w:rsidR="00F4423F">
        <w:rPr>
          <w:lang w:val="en-US"/>
        </w:rPr>
        <w:t xml:space="preserve"> </w:t>
      </w:r>
      <w:r w:rsidR="002873CB">
        <w:rPr>
          <w:lang w:val="en-US"/>
        </w:rPr>
        <w:t>are currently</w:t>
      </w:r>
      <w:r w:rsidR="00F4423F">
        <w:rPr>
          <w:lang w:val="en-US"/>
        </w:rPr>
        <w:t xml:space="preserve"> path</w:t>
      </w:r>
      <w:r w:rsidR="002873CB">
        <w:rPr>
          <w:lang w:val="en-US"/>
        </w:rPr>
        <w:t>ing</w:t>
      </w:r>
      <w:r w:rsidR="00F4423F">
        <w:rPr>
          <w:lang w:val="en-US"/>
        </w:rPr>
        <w:t xml:space="preserve"> the ground </w:t>
      </w:r>
      <w:r w:rsidR="002873CB">
        <w:rPr>
          <w:lang w:val="en-US"/>
        </w:rPr>
        <w:t>f</w:t>
      </w:r>
      <w:r w:rsidR="00F4423F">
        <w:rPr>
          <w:lang w:val="en-US"/>
        </w:rPr>
        <w:t>o</w:t>
      </w:r>
      <w:r w:rsidR="002873CB">
        <w:rPr>
          <w:lang w:val="en-US"/>
        </w:rPr>
        <w:t>r</w:t>
      </w:r>
      <w:r w:rsidR="00F4423F">
        <w:rPr>
          <w:lang w:val="en-US"/>
        </w:rPr>
        <w:t xml:space="preserve"> </w:t>
      </w:r>
      <w:r w:rsidR="00044A8D">
        <w:rPr>
          <w:lang w:val="en-US"/>
        </w:rPr>
        <w:t>a more nuanced and multivocal</w:t>
      </w:r>
      <w:r w:rsidR="00F4423F">
        <w:rPr>
          <w:lang w:val="en-US"/>
        </w:rPr>
        <w:t xml:space="preserve"> understanding of </w:t>
      </w:r>
      <w:r w:rsidR="007B0568">
        <w:rPr>
          <w:lang w:val="en-US"/>
        </w:rPr>
        <w:t xml:space="preserve">Sulu in the context of maritime Southeast Asia in </w:t>
      </w:r>
      <w:r w:rsidR="00044A8D">
        <w:rPr>
          <w:lang w:val="en-US"/>
        </w:rPr>
        <w:t xml:space="preserve">both </w:t>
      </w:r>
      <w:r w:rsidR="007B0568">
        <w:rPr>
          <w:lang w:val="en-US"/>
        </w:rPr>
        <w:t>pre-colonial and colonial times</w:t>
      </w:r>
      <w:r w:rsidR="007A038D">
        <w:rPr>
          <w:lang w:val="en-US"/>
        </w:rPr>
        <w:t>.</w:t>
      </w:r>
      <w:r w:rsidR="002873CB">
        <w:rPr>
          <w:lang w:val="en-US"/>
        </w:rPr>
        <w:t xml:space="preserve"> </w:t>
      </w:r>
    </w:p>
    <w:p w14:paraId="11D59D9A" w14:textId="344C6304" w:rsidR="002B5725" w:rsidRDefault="002873CB">
      <w:pPr>
        <w:rPr>
          <w:lang w:val="en-US"/>
        </w:rPr>
      </w:pPr>
      <w:r>
        <w:rPr>
          <w:lang w:val="en-US"/>
        </w:rPr>
        <w:lastRenderedPageBreak/>
        <w:t>This double-panel introduce</w:t>
      </w:r>
      <w:r w:rsidR="007B0568">
        <w:rPr>
          <w:lang w:val="en-US"/>
        </w:rPr>
        <w:t>s</w:t>
      </w:r>
      <w:r>
        <w:rPr>
          <w:lang w:val="en-US"/>
        </w:rPr>
        <w:t xml:space="preserve"> some of</w:t>
      </w:r>
      <w:r w:rsidR="00CD303E">
        <w:rPr>
          <w:lang w:val="en-US"/>
        </w:rPr>
        <w:t xml:space="preserve"> the </w:t>
      </w:r>
      <w:r w:rsidR="00044A8D">
        <w:rPr>
          <w:lang w:val="en-US"/>
        </w:rPr>
        <w:t>current frontlines of</w:t>
      </w:r>
      <w:r w:rsidR="007B0568">
        <w:rPr>
          <w:lang w:val="en-US"/>
        </w:rPr>
        <w:t xml:space="preserve"> research on Sulu </w:t>
      </w:r>
      <w:r w:rsidR="00CD303E">
        <w:rPr>
          <w:lang w:val="en-US"/>
        </w:rPr>
        <w:t>and its relations with other parts of</w:t>
      </w:r>
      <w:r w:rsidR="007B0568">
        <w:rPr>
          <w:lang w:val="en-US"/>
        </w:rPr>
        <w:t xml:space="preserve"> Southeast Asia and beyond. The panel sheds</w:t>
      </w:r>
      <w:r>
        <w:rPr>
          <w:lang w:val="en-US"/>
        </w:rPr>
        <w:t xml:space="preserve"> light on connections and ruptures in the region’s </w:t>
      </w:r>
      <w:r w:rsidR="00F4423F">
        <w:rPr>
          <w:lang w:val="en-US"/>
        </w:rPr>
        <w:t>rich history of encounter</w:t>
      </w:r>
      <w:r w:rsidR="007B0568">
        <w:rPr>
          <w:lang w:val="en-US"/>
        </w:rPr>
        <w:t xml:space="preserve">s, not only with colonial powers but also with other </w:t>
      </w:r>
      <w:r w:rsidR="00CD303E">
        <w:rPr>
          <w:lang w:val="en-US"/>
        </w:rPr>
        <w:t>Asian</w:t>
      </w:r>
      <w:r w:rsidR="00044A8D">
        <w:rPr>
          <w:lang w:val="en-US"/>
        </w:rPr>
        <w:t xml:space="preserve"> actors and</w:t>
      </w:r>
      <w:r w:rsidR="00CD303E">
        <w:rPr>
          <w:lang w:val="en-US"/>
        </w:rPr>
        <w:t xml:space="preserve"> powers</w:t>
      </w:r>
      <w:r>
        <w:rPr>
          <w:lang w:val="en-US"/>
        </w:rPr>
        <w:t xml:space="preserve">. </w:t>
      </w:r>
      <w:r w:rsidR="007B0568">
        <w:rPr>
          <w:lang w:val="en-US"/>
        </w:rPr>
        <w:t>In doing so, the panel</w:t>
      </w:r>
      <w:r>
        <w:rPr>
          <w:lang w:val="en-US"/>
        </w:rPr>
        <w:t xml:space="preserve"> presents a</w:t>
      </w:r>
      <w:r w:rsidR="00E72679">
        <w:rPr>
          <w:lang w:val="en-US"/>
        </w:rPr>
        <w:t xml:space="preserve"> new take on</w:t>
      </w:r>
      <w:r w:rsidR="007B0568">
        <w:rPr>
          <w:lang w:val="en-US"/>
        </w:rPr>
        <w:t xml:space="preserve"> global</w:t>
      </w:r>
      <w:r w:rsidR="00F4423F">
        <w:rPr>
          <w:lang w:val="en-US"/>
        </w:rPr>
        <w:t xml:space="preserve"> microhistor</w:t>
      </w:r>
      <w:r w:rsidR="007B0568">
        <w:rPr>
          <w:lang w:val="en-US"/>
        </w:rPr>
        <w:t>y</w:t>
      </w:r>
      <w:r>
        <w:rPr>
          <w:lang w:val="en-US"/>
        </w:rPr>
        <w:t xml:space="preserve"> that </w:t>
      </w:r>
      <w:r w:rsidR="00B771B6">
        <w:rPr>
          <w:lang w:val="en-US"/>
        </w:rPr>
        <w:t>makes it possible to challenge</w:t>
      </w:r>
      <w:r>
        <w:rPr>
          <w:lang w:val="en-US"/>
        </w:rPr>
        <w:t xml:space="preserve"> existing </w:t>
      </w:r>
      <w:r w:rsidR="00CD303E">
        <w:rPr>
          <w:lang w:val="en-US"/>
        </w:rPr>
        <w:t xml:space="preserve">grand </w:t>
      </w:r>
      <w:r>
        <w:rPr>
          <w:lang w:val="en-US"/>
        </w:rPr>
        <w:t xml:space="preserve">narratives </w:t>
      </w:r>
      <w:r w:rsidR="00CD303E">
        <w:rPr>
          <w:lang w:val="en-US"/>
        </w:rPr>
        <w:t>of, for example, diffusion, piracy</w:t>
      </w:r>
      <w:r w:rsidR="00044A8D">
        <w:rPr>
          <w:lang w:val="en-US"/>
        </w:rPr>
        <w:t xml:space="preserve"> and raiding, war,</w:t>
      </w:r>
      <w:r w:rsidR="00B771B6">
        <w:rPr>
          <w:lang w:val="en-US"/>
        </w:rPr>
        <w:t xml:space="preserve"> </w:t>
      </w:r>
      <w:r w:rsidR="00CD303E">
        <w:rPr>
          <w:lang w:val="en-US"/>
        </w:rPr>
        <w:t>hegemony</w:t>
      </w:r>
      <w:r w:rsidR="00B771B6">
        <w:rPr>
          <w:lang w:val="en-US"/>
        </w:rPr>
        <w:t xml:space="preserve">, and </w:t>
      </w:r>
      <w:proofErr w:type="spellStart"/>
      <w:r w:rsidR="00B771B6">
        <w:rPr>
          <w:lang w:val="en-US"/>
        </w:rPr>
        <w:t>colonisation</w:t>
      </w:r>
      <w:proofErr w:type="spellEnd"/>
      <w:r w:rsidR="00B771B6">
        <w:rPr>
          <w:lang w:val="en-US"/>
        </w:rPr>
        <w:t>, by turning the focus to</w:t>
      </w:r>
      <w:r>
        <w:rPr>
          <w:lang w:val="en-US"/>
        </w:rPr>
        <w:t xml:space="preserve"> </w:t>
      </w:r>
      <w:r w:rsidR="00B771B6">
        <w:rPr>
          <w:lang w:val="en-US"/>
        </w:rPr>
        <w:t>indigenous agency</w:t>
      </w:r>
      <w:r w:rsidR="00D35F40">
        <w:rPr>
          <w:lang w:val="en-US"/>
        </w:rPr>
        <w:t>.</w:t>
      </w:r>
      <w:r>
        <w:rPr>
          <w:lang w:val="en-US"/>
        </w:rPr>
        <w:t xml:space="preserve"> </w:t>
      </w:r>
      <w:r w:rsidR="002B5725">
        <w:rPr>
          <w:lang w:val="en-US"/>
        </w:rPr>
        <w:t xml:space="preserve">The panel </w:t>
      </w:r>
      <w:r w:rsidR="00B771B6">
        <w:rPr>
          <w:lang w:val="en-US"/>
        </w:rPr>
        <w:t>features presentations by</w:t>
      </w:r>
      <w:r w:rsidR="002B5725">
        <w:rPr>
          <w:lang w:val="en-US"/>
        </w:rPr>
        <w:t xml:space="preserve"> scholars from both Southeast Asia and Europe and </w:t>
      </w:r>
      <w:r>
        <w:rPr>
          <w:lang w:val="en-US"/>
        </w:rPr>
        <w:t xml:space="preserve">contributes to </w:t>
      </w:r>
      <w:r w:rsidR="002B5725">
        <w:rPr>
          <w:lang w:val="en-US"/>
        </w:rPr>
        <w:t>further</w:t>
      </w:r>
      <w:r>
        <w:rPr>
          <w:lang w:val="en-US"/>
        </w:rPr>
        <w:t>ing</w:t>
      </w:r>
      <w:r w:rsidR="002B5725">
        <w:rPr>
          <w:lang w:val="en-US"/>
        </w:rPr>
        <w:t xml:space="preserve"> di</w:t>
      </w:r>
      <w:r>
        <w:rPr>
          <w:lang w:val="en-US"/>
        </w:rPr>
        <w:t>alogue</w:t>
      </w:r>
      <w:r w:rsidR="002B5725">
        <w:rPr>
          <w:lang w:val="en-US"/>
        </w:rPr>
        <w:t xml:space="preserve"> beyond </w:t>
      </w:r>
      <w:r>
        <w:rPr>
          <w:lang w:val="en-US"/>
        </w:rPr>
        <w:t xml:space="preserve">methodological regionalism and </w:t>
      </w:r>
      <w:r w:rsidR="002B5725">
        <w:rPr>
          <w:lang w:val="en-US"/>
        </w:rPr>
        <w:t xml:space="preserve">research traditions. </w:t>
      </w:r>
    </w:p>
    <w:p w14:paraId="6604366C" w14:textId="77777777" w:rsidR="00B771B6" w:rsidRDefault="00B771B6">
      <w:pPr>
        <w:rPr>
          <w:lang w:val="en-US"/>
        </w:rPr>
      </w:pPr>
    </w:p>
    <w:p w14:paraId="462672A8" w14:textId="29A5DD59" w:rsidR="00B771B6" w:rsidRDefault="00B771B6" w:rsidP="00B771B6">
      <w:pPr>
        <w:pStyle w:val="Heading3"/>
        <w:rPr>
          <w:lang w:val="en-US"/>
        </w:rPr>
      </w:pPr>
      <w:r>
        <w:rPr>
          <w:lang w:val="en-US"/>
        </w:rPr>
        <w:t>5. Panel presenters and papers</w:t>
      </w:r>
    </w:p>
    <w:p w14:paraId="5F5712F5" w14:textId="67C8E773" w:rsidR="00B771B6" w:rsidRDefault="00B771B6" w:rsidP="00B771B6">
      <w:pPr>
        <w:rPr>
          <w:lang w:val="en-US"/>
        </w:rPr>
      </w:pPr>
      <w:r>
        <w:rPr>
          <w:lang w:val="en-US"/>
        </w:rPr>
        <w:t>To be decided.</w:t>
      </w:r>
    </w:p>
    <w:p w14:paraId="16080D19" w14:textId="77777777" w:rsidR="00B771B6" w:rsidRDefault="00B771B6" w:rsidP="00B771B6">
      <w:pPr>
        <w:rPr>
          <w:lang w:val="en-US"/>
        </w:rPr>
      </w:pPr>
    </w:p>
    <w:p w14:paraId="52463ADF" w14:textId="7935F2D0" w:rsidR="00B771B6" w:rsidRDefault="00B771B6" w:rsidP="00B771B6">
      <w:pPr>
        <w:pStyle w:val="Heading3"/>
        <w:rPr>
          <w:lang w:val="en-US"/>
        </w:rPr>
      </w:pPr>
      <w:r>
        <w:rPr>
          <w:lang w:val="en-US"/>
        </w:rPr>
        <w:t>6. Discussant</w:t>
      </w:r>
    </w:p>
    <w:p w14:paraId="6EFD3E38" w14:textId="27DC15AE" w:rsidR="00B771B6" w:rsidRPr="00B771B6" w:rsidRDefault="00B771B6" w:rsidP="00B771B6">
      <w:pPr>
        <w:rPr>
          <w:lang w:val="en-US"/>
        </w:rPr>
      </w:pPr>
      <w:r>
        <w:rPr>
          <w:lang w:val="en-US"/>
        </w:rPr>
        <w:t>To be decided.</w:t>
      </w:r>
    </w:p>
    <w:sectPr w:rsidR="00B771B6" w:rsidRPr="00B77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76F2" w14:textId="77777777" w:rsidR="00502972" w:rsidRDefault="00502972" w:rsidP="007B0568">
      <w:pPr>
        <w:spacing w:after="0" w:line="240" w:lineRule="auto"/>
      </w:pPr>
      <w:r>
        <w:separator/>
      </w:r>
    </w:p>
  </w:endnote>
  <w:endnote w:type="continuationSeparator" w:id="0">
    <w:p w14:paraId="7D42B09B" w14:textId="77777777" w:rsidR="00502972" w:rsidRDefault="00502972" w:rsidP="007B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0A78" w14:textId="77777777" w:rsidR="00502972" w:rsidRDefault="00502972" w:rsidP="007B0568">
      <w:pPr>
        <w:spacing w:after="0" w:line="240" w:lineRule="auto"/>
      </w:pPr>
      <w:r>
        <w:separator/>
      </w:r>
    </w:p>
  </w:footnote>
  <w:footnote w:type="continuationSeparator" w:id="0">
    <w:p w14:paraId="2871D029" w14:textId="77777777" w:rsidR="00502972" w:rsidRDefault="00502972" w:rsidP="007B0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26"/>
    <w:rsid w:val="00044A8D"/>
    <w:rsid w:val="001D0C62"/>
    <w:rsid w:val="001E46D8"/>
    <w:rsid w:val="002873CB"/>
    <w:rsid w:val="002B5725"/>
    <w:rsid w:val="00502972"/>
    <w:rsid w:val="005D34B5"/>
    <w:rsid w:val="005F45D9"/>
    <w:rsid w:val="00602745"/>
    <w:rsid w:val="00691C7D"/>
    <w:rsid w:val="006A0B3E"/>
    <w:rsid w:val="006F290E"/>
    <w:rsid w:val="007A038D"/>
    <w:rsid w:val="007B0568"/>
    <w:rsid w:val="007B45B7"/>
    <w:rsid w:val="008021C4"/>
    <w:rsid w:val="00907EBB"/>
    <w:rsid w:val="0095221F"/>
    <w:rsid w:val="00A81A8F"/>
    <w:rsid w:val="00B1150A"/>
    <w:rsid w:val="00B771B6"/>
    <w:rsid w:val="00B827C9"/>
    <w:rsid w:val="00BA335D"/>
    <w:rsid w:val="00BF3526"/>
    <w:rsid w:val="00CA0B4A"/>
    <w:rsid w:val="00CD303E"/>
    <w:rsid w:val="00D35F40"/>
    <w:rsid w:val="00D66F6E"/>
    <w:rsid w:val="00D73635"/>
    <w:rsid w:val="00E72679"/>
    <w:rsid w:val="00E73F39"/>
    <w:rsid w:val="00F4423F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B2B4"/>
  <w15:chartTrackingRefBased/>
  <w15:docId w15:val="{D617BCF0-A0B3-40DE-BF02-6DF0FC67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ic">
    <w:name w:val="italic"/>
    <w:basedOn w:val="DefaultParagraphFont"/>
    <w:rsid w:val="00F4423F"/>
  </w:style>
  <w:style w:type="paragraph" w:styleId="ListParagraph">
    <w:name w:val="List Paragraph"/>
    <w:basedOn w:val="Normal"/>
    <w:uiPriority w:val="34"/>
    <w:qFormat/>
    <w:rsid w:val="008021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73F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7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3F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3F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F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0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568"/>
  </w:style>
  <w:style w:type="paragraph" w:styleId="Footer">
    <w:name w:val="footer"/>
    <w:basedOn w:val="Normal"/>
    <w:link w:val="FooterChar"/>
    <w:uiPriority w:val="99"/>
    <w:unhideWhenUsed/>
    <w:rsid w:val="007B0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568"/>
  </w:style>
  <w:style w:type="character" w:styleId="CommentReference">
    <w:name w:val="annotation reference"/>
    <w:basedOn w:val="DefaultParagraphFont"/>
    <w:uiPriority w:val="99"/>
    <w:semiHidden/>
    <w:unhideWhenUsed/>
    <w:rsid w:val="00FD6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amirell@lnu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rgit.tremml@historia.su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3F96AF-3DD2-F748-858B-62A01FCE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Tremml-Werner</dc:creator>
  <cp:keywords/>
  <dc:description/>
  <cp:lastModifiedBy>Siegers, S.R. (Yayah)</cp:lastModifiedBy>
  <cp:revision>2</cp:revision>
  <dcterms:created xsi:type="dcterms:W3CDTF">2023-11-28T20:15:00Z</dcterms:created>
  <dcterms:modified xsi:type="dcterms:W3CDTF">2023-11-28T20:15:00Z</dcterms:modified>
</cp:coreProperties>
</file>