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E9AD8" w14:textId="24A62119" w:rsidR="00000000" w:rsidRPr="00B30CD8" w:rsidRDefault="004E31F4">
      <w:pPr>
        <w:rPr>
          <w:b/>
        </w:rPr>
      </w:pPr>
      <w:r w:rsidRPr="00B30CD8">
        <w:rPr>
          <w:b/>
        </w:rPr>
        <w:t>EuroSEAS 2024</w:t>
      </w:r>
    </w:p>
    <w:p w14:paraId="14508A16" w14:textId="7B63226A" w:rsidR="004E31F4" w:rsidRPr="00B30CD8" w:rsidRDefault="004E31F4">
      <w:pPr>
        <w:rPr>
          <w:b/>
        </w:rPr>
      </w:pPr>
      <w:r w:rsidRPr="00B30CD8">
        <w:rPr>
          <w:b/>
        </w:rPr>
        <w:t>Panel Proposal</w:t>
      </w:r>
    </w:p>
    <w:p w14:paraId="017E8A97" w14:textId="46222F87" w:rsidR="004E31F4" w:rsidRDefault="004E31F4"/>
    <w:p w14:paraId="28862436" w14:textId="7A907159" w:rsidR="004E31F4" w:rsidRDefault="004E31F4">
      <w:r w:rsidRPr="004E31F4">
        <w:rPr>
          <w:b/>
        </w:rPr>
        <w:t>Title:</w:t>
      </w:r>
      <w:r>
        <w:t xml:space="preserve"> Sounding </w:t>
      </w:r>
      <w:r w:rsidR="00BA3C42">
        <w:t xml:space="preserve">Power and </w:t>
      </w:r>
      <w:r w:rsidR="003C192D">
        <w:t xml:space="preserve">Dissent in </w:t>
      </w:r>
      <w:r>
        <w:t>Southeast Asia</w:t>
      </w:r>
    </w:p>
    <w:p w14:paraId="0FB00186" w14:textId="12882392" w:rsidR="00B30CD8" w:rsidRDefault="00B30CD8"/>
    <w:p w14:paraId="4D5F9231" w14:textId="7CFB3FDA" w:rsidR="007508D4" w:rsidRDefault="00132A85" w:rsidP="003C32E0">
      <w:pPr>
        <w:rPr>
          <w:rFonts w:eastAsiaTheme="minorHAnsi"/>
          <w:color w:val="000000" w:themeColor="text1"/>
        </w:rPr>
      </w:pPr>
      <w:r>
        <w:t xml:space="preserve">This </w:t>
      </w:r>
      <w:r w:rsidR="007508D4">
        <w:t>panel</w:t>
      </w:r>
      <w:r>
        <w:t xml:space="preserve"> explores the relationship between state power and sound</w:t>
      </w:r>
      <w:r w:rsidR="005812A1">
        <w:t xml:space="preserve">, with an emphasis on </w:t>
      </w:r>
      <w:r w:rsidR="00B86406">
        <w:t xml:space="preserve">the role </w:t>
      </w:r>
      <w:r w:rsidR="00BA3C42">
        <w:t xml:space="preserve">of </w:t>
      </w:r>
      <w:r w:rsidR="00C11483">
        <w:t xml:space="preserve">sonic </w:t>
      </w:r>
      <w:r w:rsidR="005812A1">
        <w:t>dissent</w:t>
      </w:r>
      <w:r w:rsidR="00AE586B">
        <w:t xml:space="preserve"> in contesting </w:t>
      </w:r>
      <w:r w:rsidR="00081199">
        <w:t xml:space="preserve">authority </w:t>
      </w:r>
      <w:r w:rsidR="00C11483">
        <w:t>and imagining new ways of being</w:t>
      </w:r>
      <w:r>
        <w:t xml:space="preserve">. </w:t>
      </w:r>
      <w:r w:rsidR="007508D4">
        <w:t>R</w:t>
      </w:r>
      <w:r w:rsidR="00543481">
        <w:t xml:space="preserve">ecent years </w:t>
      </w:r>
      <w:r w:rsidR="000D0F97">
        <w:t>have</w:t>
      </w:r>
      <w:r w:rsidR="00D11A8A">
        <w:t xml:space="preserve"> </w:t>
      </w:r>
      <w:r w:rsidR="007508D4">
        <w:t>seen</w:t>
      </w:r>
      <w:r w:rsidR="00D11A8A">
        <w:t xml:space="preserve"> a surge of </w:t>
      </w:r>
      <w:r w:rsidR="00543481">
        <w:t xml:space="preserve">interest in sound as a heuristic </w:t>
      </w:r>
      <w:r w:rsidR="006D7514">
        <w:t xml:space="preserve">tool </w:t>
      </w:r>
      <w:r w:rsidR="00543481">
        <w:t>to study</w:t>
      </w:r>
      <w:r>
        <w:t xml:space="preserve"> the </w:t>
      </w:r>
      <w:r w:rsidR="006D7514">
        <w:t>acoustic</w:t>
      </w:r>
      <w:r>
        <w:t xml:space="preserve"> </w:t>
      </w:r>
      <w:r w:rsidR="006D7514">
        <w:t>dimensions to</w:t>
      </w:r>
      <w:r>
        <w:t xml:space="preserve"> governance and the exercise of authority</w:t>
      </w:r>
      <w:r w:rsidR="006D7514">
        <w:t xml:space="preserve">. This approach has </w:t>
      </w:r>
      <w:r>
        <w:t>challeng</w:t>
      </w:r>
      <w:r w:rsidR="006D7514">
        <w:t>ed</w:t>
      </w:r>
      <w:r>
        <w:t xml:space="preserve"> </w:t>
      </w:r>
      <w:proofErr w:type="spellStart"/>
      <w:r>
        <w:t>ocularcentrism</w:t>
      </w:r>
      <w:proofErr w:type="spellEnd"/>
      <w:r w:rsidR="006D7514">
        <w:t>, arguing</w:t>
      </w:r>
      <w:r>
        <w:t xml:space="preserve"> that</w:t>
      </w:r>
      <w:r w:rsidRPr="00132A85">
        <w:t xml:space="preserve"> </w:t>
      </w:r>
      <w:r>
        <w:t xml:space="preserve">disciplinary power </w:t>
      </w:r>
      <w:r w:rsidR="006D7514">
        <w:t xml:space="preserve">is not solely </w:t>
      </w:r>
      <w:r>
        <w:t>manifest</w:t>
      </w:r>
      <w:r w:rsidR="006D7514">
        <w:t>ed</w:t>
      </w:r>
      <w:r>
        <w:t xml:space="preserve"> through the </w:t>
      </w:r>
      <w:r w:rsidRPr="00DF7B30">
        <w:rPr>
          <w:rFonts w:eastAsiaTheme="minorHAnsi"/>
        </w:rPr>
        <w:t xml:space="preserve">omnipresent </w:t>
      </w:r>
      <w:r>
        <w:t>gaze of the state but also through acts of sounding</w:t>
      </w:r>
      <w:r w:rsidR="000A6B8C">
        <w:t xml:space="preserve">, which </w:t>
      </w:r>
      <w:r w:rsidR="006D7514">
        <w:t>aim to establish sonic</w:t>
      </w:r>
      <w:r w:rsidR="00BA3C42">
        <w:t xml:space="preserve"> </w:t>
      </w:r>
      <w:r w:rsidR="006D7514">
        <w:t xml:space="preserve">dominance over </w:t>
      </w:r>
      <w:r w:rsidR="00081199">
        <w:t xml:space="preserve">bodies and </w:t>
      </w:r>
      <w:r w:rsidR="002B26D7">
        <w:t>space</w:t>
      </w:r>
      <w:r w:rsidR="006D7514">
        <w:t xml:space="preserve">. </w:t>
      </w:r>
      <w:r w:rsidR="007508D4">
        <w:t>At the same time</w:t>
      </w:r>
      <w:r w:rsidR="006D7514">
        <w:t>, sound</w:t>
      </w:r>
      <w:r w:rsidR="007508D4">
        <w:t xml:space="preserve"> </w:t>
      </w:r>
      <w:r w:rsidR="006D7514">
        <w:t xml:space="preserve">and </w:t>
      </w:r>
      <w:r w:rsidR="007508D4">
        <w:t xml:space="preserve">sound-making practices </w:t>
      </w:r>
      <w:r w:rsidR="006D7514">
        <w:t xml:space="preserve">have been shown to </w:t>
      </w:r>
      <w:r w:rsidR="007508D4">
        <w:t>disrupt</w:t>
      </w:r>
      <w:r w:rsidR="006D7514">
        <w:t xml:space="preserve"> </w:t>
      </w:r>
      <w:r w:rsidR="007508D4">
        <w:t>attempts to establish order through sensory discipline</w:t>
      </w:r>
      <w:r w:rsidR="00900C47">
        <w:t>. P</w:t>
      </w:r>
      <w:r w:rsidR="007508D4">
        <w:t>eople leverage the impact of sound</w:t>
      </w:r>
      <w:r w:rsidR="002B26D7">
        <w:t>, also</w:t>
      </w:r>
      <w:r w:rsidR="007508D4">
        <w:t xml:space="preserve"> for purposes of dissent</w:t>
      </w:r>
      <w:r w:rsidR="00AE586B">
        <w:t>. In the process they create</w:t>
      </w:r>
      <w:r w:rsidR="007508D4">
        <w:t xml:space="preserve"> </w:t>
      </w:r>
      <w:r w:rsidR="007508D4">
        <w:rPr>
          <w:rFonts w:eastAsiaTheme="minorHAnsi"/>
          <w:color w:val="000000" w:themeColor="text1"/>
        </w:rPr>
        <w:t>alternative acoustic environments</w:t>
      </w:r>
      <w:r w:rsidR="00900C47">
        <w:rPr>
          <w:rFonts w:eastAsiaTheme="minorHAnsi"/>
          <w:color w:val="000000" w:themeColor="text1"/>
        </w:rPr>
        <w:t xml:space="preserve"> that reconfigure </w:t>
      </w:r>
      <w:r w:rsidR="00081199">
        <w:rPr>
          <w:rFonts w:eastAsiaTheme="minorHAnsi"/>
          <w:color w:val="000000" w:themeColor="text1"/>
        </w:rPr>
        <w:t xml:space="preserve">subjectivities and </w:t>
      </w:r>
      <w:r w:rsidR="00900C47">
        <w:rPr>
          <w:rFonts w:eastAsiaTheme="minorHAnsi"/>
          <w:color w:val="000000" w:themeColor="text1"/>
        </w:rPr>
        <w:t>relations between citizens and the state</w:t>
      </w:r>
      <w:r w:rsidR="007508D4">
        <w:rPr>
          <w:rFonts w:eastAsiaTheme="minorHAnsi"/>
          <w:color w:val="000000" w:themeColor="text1"/>
        </w:rPr>
        <w:t>.</w:t>
      </w:r>
    </w:p>
    <w:p w14:paraId="0248471F" w14:textId="29DD185A" w:rsidR="007508D4" w:rsidRDefault="007508D4" w:rsidP="003C32E0"/>
    <w:p w14:paraId="40FA0D6C" w14:textId="697E6914" w:rsidR="002B26D7" w:rsidRPr="002B26D7" w:rsidRDefault="00F17272" w:rsidP="007508D4">
      <w:r>
        <w:rPr>
          <w:rFonts w:eastAsia="Calibri"/>
          <w:color w:val="000000"/>
        </w:rPr>
        <w:t>The panel</w:t>
      </w:r>
      <w:r w:rsidR="00921F5D">
        <w:rPr>
          <w:rFonts w:eastAsiaTheme="minorHAnsi"/>
          <w:color w:val="000000" w:themeColor="text1"/>
        </w:rPr>
        <w:t xml:space="preserve"> </w:t>
      </w:r>
      <w:r w:rsidR="003C192D">
        <w:rPr>
          <w:rFonts w:eastAsiaTheme="minorHAnsi"/>
          <w:color w:val="000000" w:themeColor="text1"/>
        </w:rPr>
        <w:t>analyzes</w:t>
      </w:r>
      <w:r w:rsidR="007508D4">
        <w:rPr>
          <w:rFonts w:eastAsiaTheme="minorHAnsi"/>
          <w:color w:val="000000" w:themeColor="text1"/>
        </w:rPr>
        <w:t xml:space="preserve"> the significance of sound—and its entanglements with other sensory experiences—in understanding </w:t>
      </w:r>
      <w:r w:rsidR="002B26D7">
        <w:rPr>
          <w:rFonts w:eastAsiaTheme="minorHAnsi"/>
          <w:color w:val="000000" w:themeColor="text1"/>
        </w:rPr>
        <w:t>changes to</w:t>
      </w:r>
      <w:r w:rsidR="007508D4">
        <w:rPr>
          <w:rFonts w:eastAsiaTheme="minorHAnsi"/>
          <w:color w:val="000000" w:themeColor="text1"/>
        </w:rPr>
        <w:t xml:space="preserve"> power dynamics</w:t>
      </w:r>
      <w:r w:rsidR="002B26D7">
        <w:rPr>
          <w:rFonts w:eastAsiaTheme="minorHAnsi"/>
          <w:color w:val="000000" w:themeColor="text1"/>
        </w:rPr>
        <w:t xml:space="preserve"> and soundscapes</w:t>
      </w:r>
      <w:r w:rsidR="005A643B">
        <w:rPr>
          <w:rFonts w:eastAsiaTheme="minorHAnsi"/>
          <w:color w:val="000000" w:themeColor="text1"/>
        </w:rPr>
        <w:t xml:space="preserve"> in Southeast Asia</w:t>
      </w:r>
      <w:r w:rsidR="002B26D7">
        <w:rPr>
          <w:rFonts w:eastAsiaTheme="minorHAnsi"/>
          <w:color w:val="000000" w:themeColor="text1"/>
        </w:rPr>
        <w:t xml:space="preserve"> and </w:t>
      </w:r>
      <w:r w:rsidR="005A643B">
        <w:rPr>
          <w:rFonts w:eastAsiaTheme="minorHAnsi"/>
          <w:color w:val="000000" w:themeColor="text1"/>
        </w:rPr>
        <w:t>its diasporas</w:t>
      </w:r>
      <w:r w:rsidR="007508D4">
        <w:rPr>
          <w:rFonts w:eastAsiaTheme="minorHAnsi"/>
          <w:color w:val="000000" w:themeColor="text1"/>
        </w:rPr>
        <w:t xml:space="preserve">. </w:t>
      </w:r>
      <w:r w:rsidR="005A643B">
        <w:rPr>
          <w:rFonts w:eastAsiaTheme="minorHAnsi"/>
          <w:color w:val="000000" w:themeColor="text1"/>
        </w:rPr>
        <w:t xml:space="preserve">It </w:t>
      </w:r>
      <w:r w:rsidR="007508D4">
        <w:rPr>
          <w:rFonts w:eastAsiaTheme="minorHAnsi"/>
          <w:color w:val="000000" w:themeColor="text1"/>
        </w:rPr>
        <w:t xml:space="preserve">asks: </w:t>
      </w:r>
      <w:r w:rsidR="005A643B">
        <w:t>How</w:t>
      </w:r>
      <w:r w:rsidR="007508D4">
        <w:t xml:space="preserve"> </w:t>
      </w:r>
      <w:r w:rsidR="005A643B">
        <w:t>might</w:t>
      </w:r>
      <w:r w:rsidR="007508D4">
        <w:t xml:space="preserve"> </w:t>
      </w:r>
      <w:r w:rsidR="004F7040">
        <w:t xml:space="preserve">an attention to </w:t>
      </w:r>
      <w:r w:rsidR="007508D4">
        <w:t xml:space="preserve">sound allow us to think </w:t>
      </w:r>
      <w:r w:rsidR="005A643B">
        <w:t xml:space="preserve">differently </w:t>
      </w:r>
      <w:r w:rsidR="007508D4">
        <w:t xml:space="preserve">about the operations of power in </w:t>
      </w:r>
      <w:r w:rsidR="002B26D7">
        <w:t>historical and contemporary Southeast Asia</w:t>
      </w:r>
      <w:r w:rsidR="007508D4">
        <w:t>? W</w:t>
      </w:r>
      <w:r w:rsidR="007508D4">
        <w:rPr>
          <w:color w:val="000000" w:themeColor="text1"/>
        </w:rPr>
        <w:t xml:space="preserve">hat might an acoustics of power—and </w:t>
      </w:r>
      <w:r w:rsidR="002B26D7">
        <w:rPr>
          <w:color w:val="000000" w:themeColor="text1"/>
        </w:rPr>
        <w:t>opposition</w:t>
      </w:r>
      <w:r w:rsidR="007508D4">
        <w:rPr>
          <w:color w:val="000000" w:themeColor="text1"/>
        </w:rPr>
        <w:t>—look like?</w:t>
      </w:r>
      <w:r w:rsidR="007508D4" w:rsidRPr="00132A85">
        <w:t xml:space="preserve"> </w:t>
      </w:r>
      <w:r w:rsidR="002B26D7">
        <w:t>In what ways</w:t>
      </w:r>
      <w:r w:rsidR="007508D4">
        <w:t xml:space="preserve"> are sounds and sonic technologies </w:t>
      </w:r>
      <w:r w:rsidR="002B26D7">
        <w:t>employed</w:t>
      </w:r>
      <w:r w:rsidR="007508D4">
        <w:t xml:space="preserve"> as </w:t>
      </w:r>
      <w:r w:rsidR="002B26D7">
        <w:t>instruments</w:t>
      </w:r>
      <w:r w:rsidR="007508D4">
        <w:t xml:space="preserve"> for social and political struggle to produce particular sonic sensibilities</w:t>
      </w:r>
      <w:r w:rsidR="002B26D7">
        <w:t xml:space="preserve">? </w:t>
      </w:r>
      <w:r w:rsidR="007508D4">
        <w:t>What role has sound play</w:t>
      </w:r>
      <w:r w:rsidR="002B26D7">
        <w:t>ed</w:t>
      </w:r>
      <w:r w:rsidR="007508D4">
        <w:t xml:space="preserve"> in de</w:t>
      </w:r>
      <w:r w:rsidR="004F7040">
        <w:t>/</w:t>
      </w:r>
      <w:r w:rsidR="007508D4">
        <w:t>colonization</w:t>
      </w:r>
      <w:r w:rsidR="002B26D7">
        <w:t>,</w:t>
      </w:r>
      <w:r w:rsidR="007508D4">
        <w:t xml:space="preserve"> </w:t>
      </w:r>
      <w:r w:rsidR="002B26D7">
        <w:t>particularly within</w:t>
      </w:r>
      <w:r w:rsidR="007508D4">
        <w:t xml:space="preserve"> contemporary state making projects?</w:t>
      </w:r>
      <w:r w:rsidR="007508D4">
        <w:rPr>
          <w:rFonts w:eastAsiaTheme="minorHAnsi"/>
          <w:color w:val="000000" w:themeColor="text1"/>
        </w:rPr>
        <w:t xml:space="preserve"> </w:t>
      </w:r>
      <w:r w:rsidR="004F7040">
        <w:rPr>
          <w:rFonts w:eastAsiaTheme="minorHAnsi"/>
          <w:color w:val="000000" w:themeColor="text1"/>
        </w:rPr>
        <w:t>And h</w:t>
      </w:r>
      <w:r w:rsidR="00AE586B">
        <w:rPr>
          <w:rFonts w:eastAsiaTheme="minorHAnsi"/>
          <w:color w:val="000000" w:themeColor="text1"/>
        </w:rPr>
        <w:t>ow has</w:t>
      </w:r>
      <w:r w:rsidR="002B26D7">
        <w:rPr>
          <w:rFonts w:eastAsiaTheme="minorHAnsi"/>
          <w:color w:val="000000" w:themeColor="text1"/>
        </w:rPr>
        <w:t xml:space="preserve"> sound </w:t>
      </w:r>
      <w:r w:rsidR="00AE586B">
        <w:rPr>
          <w:rFonts w:eastAsiaTheme="minorHAnsi"/>
          <w:color w:val="000000" w:themeColor="text1"/>
        </w:rPr>
        <w:t>figured</w:t>
      </w:r>
      <w:r w:rsidR="002B26D7">
        <w:rPr>
          <w:rFonts w:eastAsiaTheme="minorHAnsi"/>
          <w:color w:val="000000" w:themeColor="text1"/>
        </w:rPr>
        <w:t xml:space="preserve"> in processes of migration</w:t>
      </w:r>
      <w:r w:rsidR="00020E51">
        <w:rPr>
          <w:rFonts w:eastAsiaTheme="minorHAnsi"/>
          <w:color w:val="000000" w:themeColor="text1"/>
        </w:rPr>
        <w:t xml:space="preserve"> and the creation of alternative sonic narratives?</w:t>
      </w:r>
    </w:p>
    <w:p w14:paraId="5E7E7C49" w14:textId="77777777" w:rsidR="00CF115A" w:rsidRDefault="00CF115A" w:rsidP="003C32E0"/>
    <w:p w14:paraId="4FF144DB" w14:textId="78B09D9D" w:rsidR="003C32E0" w:rsidRPr="00CF115A" w:rsidRDefault="00D70CFA" w:rsidP="003C32E0">
      <w:pPr>
        <w:rPr>
          <w:rFonts w:eastAsiaTheme="minorHAnsi"/>
          <w:color w:val="000000" w:themeColor="text1"/>
        </w:rPr>
      </w:pPr>
      <w:r>
        <w:t>This double</w:t>
      </w:r>
      <w:r w:rsidR="009143C3">
        <w:t xml:space="preserve"> </w:t>
      </w:r>
      <w:r>
        <w:t xml:space="preserve">session aims to </w:t>
      </w:r>
      <w:r w:rsidR="009143C3">
        <w:t>facilitate</w:t>
      </w:r>
      <w:r>
        <w:t xml:space="preserve"> a</w:t>
      </w:r>
      <w:r w:rsidR="009143C3">
        <w:t>n interdisciplinary</w:t>
      </w:r>
      <w:r>
        <w:t xml:space="preserve"> </w:t>
      </w:r>
      <w:r w:rsidR="004F7040">
        <w:t>dialogue</w:t>
      </w:r>
      <w:r>
        <w:t xml:space="preserve"> </w:t>
      </w:r>
      <w:r w:rsidR="007820DB">
        <w:t>about sound</w:t>
      </w:r>
      <w:r w:rsidR="000A6B8C">
        <w:t xml:space="preserve">(s) </w:t>
      </w:r>
      <w:r w:rsidR="009143C3">
        <w:t>across diverse temporal and spatial contexts o</w:t>
      </w:r>
      <w:r w:rsidR="004F76DE">
        <w:t>f</w:t>
      </w:r>
      <w:r>
        <w:t xml:space="preserve"> </w:t>
      </w:r>
      <w:r w:rsidR="009143C3">
        <w:t>governance</w:t>
      </w:r>
      <w:r w:rsidR="004F7040">
        <w:t xml:space="preserve"> </w:t>
      </w:r>
      <w:r>
        <w:t>in Southeast Asia</w:t>
      </w:r>
      <w:r w:rsidR="009143C3">
        <w:t xml:space="preserve"> and its diasporas, </w:t>
      </w:r>
      <w:r>
        <w:t xml:space="preserve">with </w:t>
      </w:r>
      <w:r w:rsidR="009143C3">
        <w:t>a</w:t>
      </w:r>
      <w:r w:rsidR="004F7040">
        <w:t xml:space="preserve"> focus </w:t>
      </w:r>
      <w:r w:rsidR="009143C3">
        <w:t>on</w:t>
      </w:r>
      <w:r>
        <w:t xml:space="preserve"> transnational </w:t>
      </w:r>
      <w:r w:rsidR="003C32E0">
        <w:t>interconnections</w:t>
      </w:r>
      <w:r>
        <w:t xml:space="preserve">. We invite paper abstracts that engage with the sonic aspects of </w:t>
      </w:r>
      <w:r w:rsidR="004F76DE">
        <w:t xml:space="preserve">power and dissent in </w:t>
      </w:r>
      <w:r>
        <w:t xml:space="preserve">Southeast Asia and Southeast Asian diasporas, </w:t>
      </w:r>
      <w:r w:rsidR="009143C3">
        <w:t>including</w:t>
      </w:r>
      <w:r>
        <w:t xml:space="preserve"> sound practitioners </w:t>
      </w:r>
      <w:r w:rsidR="00F9165D">
        <w:t xml:space="preserve">and scholars </w:t>
      </w:r>
      <w:r>
        <w:t xml:space="preserve">working in </w:t>
      </w:r>
      <w:r w:rsidR="00F9165D">
        <w:t xml:space="preserve">(or working to </w:t>
      </w:r>
      <w:r>
        <w:t>creat</w:t>
      </w:r>
      <w:r w:rsidR="00F9165D">
        <w:t>e)</w:t>
      </w:r>
      <w:r>
        <w:t xml:space="preserve"> sound archives</w:t>
      </w:r>
      <w:r w:rsidR="003C32E0">
        <w:t xml:space="preserve"> to consider carefully how </w:t>
      </w:r>
      <w:r w:rsidR="00F9165D">
        <w:t>legacies of colonialism and imperialism</w:t>
      </w:r>
      <w:r w:rsidR="003C32E0">
        <w:t xml:space="preserve"> have been mediated by sound.</w:t>
      </w:r>
    </w:p>
    <w:p w14:paraId="3572E723" w14:textId="2F1C1EA1" w:rsidR="004E31F4" w:rsidRDefault="004E31F4"/>
    <w:p w14:paraId="64CFD337" w14:textId="77777777" w:rsidR="00F9165D" w:rsidRDefault="00F9165D"/>
    <w:p w14:paraId="432445FC" w14:textId="67E7A8A6" w:rsidR="004E31F4" w:rsidRPr="004E31F4" w:rsidRDefault="004E31F4">
      <w:pPr>
        <w:rPr>
          <w:b/>
        </w:rPr>
      </w:pPr>
      <w:r w:rsidRPr="004E31F4">
        <w:rPr>
          <w:b/>
        </w:rPr>
        <w:t>Conveners:</w:t>
      </w:r>
    </w:p>
    <w:p w14:paraId="3D3DC55E" w14:textId="2D55D726" w:rsidR="004E31F4" w:rsidRDefault="004E31F4">
      <w:r>
        <w:t>Christina Schwenkel, University of California, Riverside</w:t>
      </w:r>
      <w:r>
        <w:tab/>
        <w:t>cschwenk@ucr.edu</w:t>
      </w:r>
    </w:p>
    <w:p w14:paraId="35FF5485" w14:textId="65BE93C5" w:rsidR="004E31F4" w:rsidRDefault="004E31F4">
      <w:r>
        <w:t>Sophea Seng, California State University at Long Beach</w:t>
      </w:r>
      <w:r>
        <w:tab/>
      </w:r>
      <w:r w:rsidRPr="004E31F4">
        <w:t>Sophea.Seng@csulb.edu</w:t>
      </w:r>
    </w:p>
    <w:p w14:paraId="42BF72AD" w14:textId="7C9B5DF7" w:rsidR="004E31F4" w:rsidRDefault="004E31F4"/>
    <w:p w14:paraId="62C5C5BF" w14:textId="7F946AF7" w:rsidR="004E31F4" w:rsidRDefault="004E31F4">
      <w:r w:rsidRPr="004E31F4">
        <w:rPr>
          <w:b/>
        </w:rPr>
        <w:t>Format:</w:t>
      </w:r>
      <w:r>
        <w:t xml:space="preserve"> In the interest of promoting diversity and inclusion at the conference (and on our panel), we are proposing a double-session panel with 6-7 presenters and 1-2 discussants (each session a maximum of 4 speakers total) with an emphasis on gender and ethnic diversity</w:t>
      </w:r>
      <w:r w:rsidR="00125A06">
        <w:t xml:space="preserve">, </w:t>
      </w:r>
      <w:r>
        <w:t>including scholars from Southeast Asia</w:t>
      </w:r>
      <w:r w:rsidR="00125A06">
        <w:t xml:space="preserve">, as well as </w:t>
      </w:r>
      <w:r>
        <w:t>an institutional balance with a combination of ear</w:t>
      </w:r>
      <w:r w:rsidR="00B30CD8">
        <w:t>l</w:t>
      </w:r>
      <w:r>
        <w:t xml:space="preserve">y career scholars (including graduate students) and more senior scholars among the paper presenters. </w:t>
      </w:r>
      <w:r w:rsidR="00B30CD8">
        <w:t>We are hoping to work with the Decolonizing Southeast Asian Archives (</w:t>
      </w:r>
      <w:proofErr w:type="spellStart"/>
      <w:r w:rsidR="00B30CD8">
        <w:t>DeCoSEAS</w:t>
      </w:r>
      <w:proofErr w:type="spellEnd"/>
      <w:r w:rsidR="00B30CD8">
        <w:t xml:space="preserve">) team at the University of Amsterdam and (hopefully) make a group field trip to </w:t>
      </w:r>
      <w:r w:rsidR="00B30CD8" w:rsidRPr="00B30CD8">
        <w:t xml:space="preserve">the </w:t>
      </w:r>
      <w:hyperlink r:id="rId4" w:history="1">
        <w:r w:rsidR="00B30CD8" w:rsidRPr="00B30CD8">
          <w:rPr>
            <w:rStyle w:val="Hyperlink"/>
          </w:rPr>
          <w:t>Jaap Kunst Collection</w:t>
        </w:r>
      </w:hyperlink>
      <w:r w:rsidR="00B30CD8" w:rsidRPr="00B30CD8">
        <w:t xml:space="preserve"> at the University of Amsterdam. </w:t>
      </w:r>
    </w:p>
    <w:sectPr w:rsidR="004E31F4" w:rsidSect="003857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1F4"/>
    <w:rsid w:val="00020E51"/>
    <w:rsid w:val="00081199"/>
    <w:rsid w:val="000A6B8C"/>
    <w:rsid w:val="000D0F97"/>
    <w:rsid w:val="00125A06"/>
    <w:rsid w:val="00132A85"/>
    <w:rsid w:val="00200274"/>
    <w:rsid w:val="002B26D7"/>
    <w:rsid w:val="002D6D7F"/>
    <w:rsid w:val="00350831"/>
    <w:rsid w:val="00385703"/>
    <w:rsid w:val="003C192D"/>
    <w:rsid w:val="003C32E0"/>
    <w:rsid w:val="003D0CCE"/>
    <w:rsid w:val="0044100A"/>
    <w:rsid w:val="004632F3"/>
    <w:rsid w:val="00467F7C"/>
    <w:rsid w:val="004C196D"/>
    <w:rsid w:val="004C5741"/>
    <w:rsid w:val="004D1BAB"/>
    <w:rsid w:val="004E31F4"/>
    <w:rsid w:val="004F7040"/>
    <w:rsid w:val="004F76DE"/>
    <w:rsid w:val="00500531"/>
    <w:rsid w:val="00543481"/>
    <w:rsid w:val="005812A1"/>
    <w:rsid w:val="005A643B"/>
    <w:rsid w:val="005A67B4"/>
    <w:rsid w:val="006D7514"/>
    <w:rsid w:val="00705151"/>
    <w:rsid w:val="007508D4"/>
    <w:rsid w:val="007820DB"/>
    <w:rsid w:val="007B1AF9"/>
    <w:rsid w:val="007F74BC"/>
    <w:rsid w:val="008A2156"/>
    <w:rsid w:val="00900C47"/>
    <w:rsid w:val="009143C3"/>
    <w:rsid w:val="00921F5D"/>
    <w:rsid w:val="009C31F1"/>
    <w:rsid w:val="009C72BB"/>
    <w:rsid w:val="00AE586B"/>
    <w:rsid w:val="00B30CD8"/>
    <w:rsid w:val="00B86406"/>
    <w:rsid w:val="00BA3C42"/>
    <w:rsid w:val="00C11483"/>
    <w:rsid w:val="00C524BB"/>
    <w:rsid w:val="00C863F3"/>
    <w:rsid w:val="00CF115A"/>
    <w:rsid w:val="00D11A8A"/>
    <w:rsid w:val="00D3548A"/>
    <w:rsid w:val="00D70CFA"/>
    <w:rsid w:val="00F17272"/>
    <w:rsid w:val="00F9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9CE44"/>
  <w14:defaultImageDpi w14:val="32767"/>
  <w15:chartTrackingRefBased/>
  <w15:docId w15:val="{B486056D-B3C9-A942-A636-3D9DE7D93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B26D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E31F4"/>
    <w:rPr>
      <w:b/>
      <w:bCs/>
    </w:rPr>
  </w:style>
  <w:style w:type="character" w:customStyle="1" w:styleId="apple-converted-space">
    <w:name w:val="apple-converted-space"/>
    <w:basedOn w:val="DefaultParagraphFont"/>
    <w:rsid w:val="004E31F4"/>
  </w:style>
  <w:style w:type="character" w:styleId="Hyperlink">
    <w:name w:val="Hyperlink"/>
    <w:basedOn w:val="DefaultParagraphFont"/>
    <w:uiPriority w:val="99"/>
    <w:unhideWhenUsed/>
    <w:rsid w:val="00B30C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30C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ecoseas.org/the-intersection-of-european-science-and-imperialism-jaap-kunst-collec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Siegers, S.R. (Yayah)</cp:lastModifiedBy>
  <cp:revision>2</cp:revision>
  <dcterms:created xsi:type="dcterms:W3CDTF">2023-11-28T22:39:00Z</dcterms:created>
  <dcterms:modified xsi:type="dcterms:W3CDTF">2023-11-28T22:39:00Z</dcterms:modified>
</cp:coreProperties>
</file>