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22C1" w14:textId="630668A5" w:rsidR="00FA25A5" w:rsidRPr="004F5FAB" w:rsidRDefault="00FA25A5" w:rsidP="00FA25A5">
      <w:pPr>
        <w:pStyle w:val="NormalWeb"/>
        <w:spacing w:before="240" w:beforeAutospacing="0" w:after="0" w:afterAutospacing="0" w:line="360" w:lineRule="auto"/>
        <w:jc w:val="center"/>
        <w:rPr>
          <w:rFonts w:asciiTheme="majorHAnsi" w:hAnsiTheme="majorHAnsi" w:cstheme="majorHAnsi"/>
          <w:color w:val="0E101A"/>
          <w:u w:val="single"/>
        </w:rPr>
      </w:pPr>
      <w:r w:rsidRPr="004F5FAB">
        <w:rPr>
          <w:rStyle w:val="Strong"/>
          <w:rFonts w:asciiTheme="majorHAnsi" w:hAnsiTheme="majorHAnsi" w:cstheme="majorHAnsi"/>
          <w:color w:val="0E101A"/>
          <w:u w:val="single"/>
        </w:rPr>
        <w:t>Panel Proposal for Euro</w:t>
      </w:r>
      <w:r w:rsidR="00A01E4B" w:rsidRPr="004F5FAB">
        <w:rPr>
          <w:rStyle w:val="Strong"/>
          <w:rFonts w:asciiTheme="majorHAnsi" w:hAnsiTheme="majorHAnsi" w:cstheme="majorHAnsi"/>
          <w:color w:val="0E101A"/>
          <w:u w:val="single"/>
        </w:rPr>
        <w:t>SEAS</w:t>
      </w:r>
      <w:r w:rsidR="009F6E26" w:rsidRPr="004F5FAB">
        <w:rPr>
          <w:rStyle w:val="Strong"/>
          <w:rFonts w:asciiTheme="majorHAnsi" w:hAnsiTheme="majorHAnsi" w:cstheme="majorHAnsi"/>
          <w:color w:val="0E101A"/>
          <w:u w:val="single"/>
        </w:rPr>
        <w:t xml:space="preserve"> conference</w:t>
      </w:r>
      <w:r w:rsidRPr="004F5FAB">
        <w:rPr>
          <w:rStyle w:val="Strong"/>
          <w:rFonts w:asciiTheme="majorHAnsi" w:hAnsiTheme="majorHAnsi" w:cstheme="majorHAnsi"/>
          <w:color w:val="0E101A"/>
          <w:u w:val="single"/>
        </w:rPr>
        <w:t xml:space="preserve"> 202</w:t>
      </w:r>
      <w:r w:rsidR="00534DEA" w:rsidRPr="004F5FAB">
        <w:rPr>
          <w:rStyle w:val="Strong"/>
          <w:rFonts w:asciiTheme="majorHAnsi" w:hAnsiTheme="majorHAnsi" w:cstheme="majorHAnsi"/>
          <w:color w:val="0E101A"/>
          <w:u w:val="single"/>
        </w:rPr>
        <w:t>4</w:t>
      </w:r>
    </w:p>
    <w:p w14:paraId="19D50AFA" w14:textId="4CF0B484" w:rsidR="00FA25A5" w:rsidRPr="004F5FAB" w:rsidRDefault="00FA25A5" w:rsidP="00912CB5">
      <w:pPr>
        <w:pStyle w:val="NormalWeb"/>
        <w:numPr>
          <w:ilvl w:val="0"/>
          <w:numId w:val="6"/>
        </w:numPr>
        <w:spacing w:before="240" w:beforeAutospacing="0" w:after="0" w:afterAutospacing="0" w:line="360" w:lineRule="auto"/>
        <w:rPr>
          <w:rFonts w:asciiTheme="majorHAnsi" w:hAnsiTheme="majorHAnsi" w:cstheme="majorHAnsi"/>
          <w:color w:val="0E101A"/>
        </w:rPr>
      </w:pPr>
      <w:r w:rsidRPr="004F5FAB">
        <w:rPr>
          <w:rStyle w:val="Strong"/>
          <w:rFonts w:asciiTheme="majorHAnsi" w:hAnsiTheme="majorHAnsi" w:cstheme="majorHAnsi"/>
          <w:color w:val="0E101A"/>
        </w:rPr>
        <w:t>Title of Panel:</w:t>
      </w:r>
    </w:p>
    <w:p w14:paraId="1D12C987" w14:textId="0D8FCDEC" w:rsidR="00FA25A5" w:rsidRPr="004F5FAB" w:rsidRDefault="00FA25A5" w:rsidP="004D7CEA">
      <w:pPr>
        <w:pStyle w:val="NormalWeb"/>
        <w:spacing w:before="240" w:beforeAutospacing="0" w:after="0" w:afterAutospacing="0" w:line="360" w:lineRule="auto"/>
        <w:jc w:val="center"/>
        <w:rPr>
          <w:rFonts w:asciiTheme="majorHAnsi" w:hAnsiTheme="majorHAnsi" w:cstheme="majorHAnsi"/>
          <w:b/>
          <w:bCs/>
          <w:i/>
          <w:iCs/>
          <w:color w:val="0E101A"/>
          <w:sz w:val="28"/>
          <w:szCs w:val="28"/>
        </w:rPr>
      </w:pPr>
      <w:r w:rsidRPr="004F5FAB">
        <w:rPr>
          <w:rFonts w:asciiTheme="majorHAnsi" w:hAnsiTheme="majorHAnsi" w:cstheme="majorHAnsi"/>
          <w:b/>
          <w:bCs/>
          <w:i/>
          <w:iCs/>
          <w:color w:val="0E101A"/>
          <w:sz w:val="28"/>
          <w:szCs w:val="28"/>
        </w:rPr>
        <w:t>Indonesian Migrant</w:t>
      </w:r>
      <w:r w:rsidR="00534DEA" w:rsidRPr="004F5FAB">
        <w:rPr>
          <w:rFonts w:asciiTheme="majorHAnsi" w:hAnsiTheme="majorHAnsi" w:cstheme="majorHAnsi"/>
          <w:b/>
          <w:bCs/>
          <w:i/>
          <w:iCs/>
          <w:color w:val="0E101A"/>
          <w:sz w:val="28"/>
          <w:szCs w:val="28"/>
        </w:rPr>
        <w:t>s &amp; Migration in Indonesia</w:t>
      </w:r>
    </w:p>
    <w:p w14:paraId="74C9F610" w14:textId="21311072" w:rsidR="00FA25A5" w:rsidRPr="004F5FAB" w:rsidRDefault="00FA25A5" w:rsidP="00ED4677">
      <w:pPr>
        <w:pStyle w:val="NormalWeb"/>
        <w:numPr>
          <w:ilvl w:val="0"/>
          <w:numId w:val="6"/>
        </w:numPr>
        <w:spacing w:before="240" w:beforeAutospacing="0" w:after="0" w:afterAutospacing="0" w:line="360" w:lineRule="auto"/>
        <w:rPr>
          <w:rFonts w:asciiTheme="majorHAnsi" w:hAnsiTheme="majorHAnsi" w:cstheme="majorHAnsi"/>
          <w:color w:val="0E101A"/>
        </w:rPr>
      </w:pPr>
      <w:r w:rsidRPr="004F5FAB">
        <w:rPr>
          <w:rStyle w:val="Strong"/>
          <w:rFonts w:asciiTheme="majorHAnsi" w:hAnsiTheme="majorHAnsi" w:cstheme="majorHAnsi"/>
          <w:color w:val="0E101A"/>
        </w:rPr>
        <w:t>Convener:</w:t>
      </w:r>
    </w:p>
    <w:p w14:paraId="2D2D729A" w14:textId="1169DDF7" w:rsidR="00B6005E" w:rsidRPr="00724CB0" w:rsidRDefault="00B6005E" w:rsidP="00B6005E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rFonts w:asciiTheme="majorHAnsi" w:hAnsiTheme="majorHAnsi" w:cstheme="majorHAnsi"/>
          <w:color w:val="0E101A"/>
          <w:lang w:val="de-DE"/>
        </w:rPr>
      </w:pPr>
      <w:r w:rsidRPr="00724CB0">
        <w:rPr>
          <w:rFonts w:asciiTheme="majorHAnsi" w:hAnsiTheme="majorHAnsi" w:cstheme="majorHAnsi"/>
          <w:color w:val="0E101A"/>
          <w:lang w:val="de-DE"/>
        </w:rPr>
        <w:t>Retno Widyastuti (Ph</w:t>
      </w:r>
      <w:r>
        <w:rPr>
          <w:rFonts w:asciiTheme="majorHAnsi" w:hAnsiTheme="majorHAnsi" w:cstheme="majorHAnsi"/>
          <w:color w:val="0E101A"/>
          <w:lang w:val="de-DE"/>
        </w:rPr>
        <w:t>.</w:t>
      </w:r>
      <w:r w:rsidRPr="00724CB0">
        <w:rPr>
          <w:rFonts w:asciiTheme="majorHAnsi" w:hAnsiTheme="majorHAnsi" w:cstheme="majorHAnsi"/>
          <w:color w:val="0E101A"/>
          <w:lang w:val="de-DE"/>
        </w:rPr>
        <w:t>D cand.)</w:t>
      </w:r>
      <w:r>
        <w:rPr>
          <w:rFonts w:asciiTheme="majorHAnsi" w:hAnsiTheme="majorHAnsi" w:cstheme="majorHAnsi"/>
          <w:color w:val="0E101A"/>
          <w:lang w:val="de-DE"/>
        </w:rPr>
        <w:t xml:space="preserve">, </w:t>
      </w:r>
      <w:r w:rsidRPr="00724CB0">
        <w:rPr>
          <w:rFonts w:asciiTheme="majorHAnsi" w:hAnsiTheme="majorHAnsi" w:cstheme="majorHAnsi"/>
          <w:i/>
          <w:iCs/>
          <w:color w:val="0E101A"/>
          <w:lang w:val="de-DE"/>
        </w:rPr>
        <w:t>Universität Bonn</w:t>
      </w:r>
      <w:r w:rsidRPr="00724CB0">
        <w:rPr>
          <w:rFonts w:asciiTheme="majorHAnsi" w:hAnsiTheme="majorHAnsi" w:cstheme="majorHAnsi"/>
          <w:color w:val="0E101A"/>
          <w:lang w:val="de-DE"/>
        </w:rPr>
        <w:t xml:space="preserve"> (DE)</w:t>
      </w:r>
      <w:r w:rsidR="00AC53EB">
        <w:rPr>
          <w:rFonts w:asciiTheme="majorHAnsi" w:hAnsiTheme="majorHAnsi" w:cstheme="majorHAnsi"/>
          <w:color w:val="0E101A"/>
          <w:lang w:val="de-DE"/>
        </w:rPr>
        <w:t xml:space="preserve">, </w:t>
      </w:r>
      <w:hyperlink r:id="rId7" w:history="1">
        <w:r w:rsidR="00AC53EB" w:rsidRPr="006E1272">
          <w:rPr>
            <w:rStyle w:val="Hyperlink"/>
            <w:rFonts w:asciiTheme="majorHAnsi" w:hAnsiTheme="majorHAnsi" w:cstheme="majorHAnsi"/>
            <w:lang w:val="de-DE"/>
          </w:rPr>
          <w:t>retno.widyastuti14@gmail.com</w:t>
        </w:r>
      </w:hyperlink>
      <w:r w:rsidR="00AC53EB">
        <w:rPr>
          <w:rFonts w:asciiTheme="majorHAnsi" w:hAnsiTheme="majorHAnsi" w:cstheme="majorHAnsi"/>
          <w:color w:val="0E101A"/>
          <w:lang w:val="de-DE"/>
        </w:rPr>
        <w:t xml:space="preserve"> </w:t>
      </w:r>
    </w:p>
    <w:p w14:paraId="364675D5" w14:textId="08DC613F" w:rsidR="004F5FAB" w:rsidRPr="004F5FAB" w:rsidRDefault="004F5FAB" w:rsidP="004F5FAB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E101A"/>
          <w:lang w:val="de-DE"/>
        </w:rPr>
      </w:pPr>
      <w:r w:rsidRPr="004F5FAB">
        <w:rPr>
          <w:rFonts w:asciiTheme="majorHAnsi" w:hAnsiTheme="majorHAnsi" w:cstheme="majorHAnsi"/>
          <w:color w:val="0E101A"/>
          <w:lang w:val="de-DE"/>
        </w:rPr>
        <w:t xml:space="preserve">Prof. Dr. Alexander Loch – </w:t>
      </w:r>
      <w:r w:rsidRPr="004F5FAB">
        <w:rPr>
          <w:rFonts w:asciiTheme="majorHAnsi" w:hAnsiTheme="majorHAnsi" w:cstheme="majorHAnsi"/>
          <w:i/>
          <w:iCs/>
          <w:color w:val="0E101A"/>
          <w:lang w:val="de-DE"/>
        </w:rPr>
        <w:t>Hochschule für öffentliche Verwaltung &amp; Finanzen, Ludwigsburg</w:t>
      </w:r>
      <w:r w:rsidRPr="004F5FAB">
        <w:rPr>
          <w:rFonts w:asciiTheme="majorHAnsi" w:hAnsiTheme="majorHAnsi" w:cstheme="majorHAnsi"/>
          <w:color w:val="0E101A"/>
          <w:lang w:val="de-DE"/>
        </w:rPr>
        <w:t xml:space="preserve"> (DE)</w:t>
      </w:r>
      <w:r w:rsidR="00AC53EB">
        <w:rPr>
          <w:rFonts w:asciiTheme="majorHAnsi" w:hAnsiTheme="majorHAnsi" w:cstheme="majorHAnsi"/>
          <w:color w:val="0E101A"/>
          <w:lang w:val="de-DE"/>
        </w:rPr>
        <w:t xml:space="preserve">, </w:t>
      </w:r>
      <w:hyperlink r:id="rId8" w:history="1">
        <w:r w:rsidR="00AC53EB" w:rsidRPr="006E1272">
          <w:rPr>
            <w:rStyle w:val="Hyperlink"/>
            <w:rFonts w:asciiTheme="majorHAnsi" w:hAnsiTheme="majorHAnsi" w:cstheme="majorHAnsi"/>
            <w:lang w:val="de-DE"/>
          </w:rPr>
          <w:t>alexander.loch@hs-ludwigsburg.de</w:t>
        </w:r>
      </w:hyperlink>
      <w:r w:rsidR="00AC53EB">
        <w:rPr>
          <w:rFonts w:asciiTheme="majorHAnsi" w:hAnsiTheme="majorHAnsi" w:cstheme="majorHAnsi"/>
          <w:color w:val="0E101A"/>
          <w:lang w:val="de-DE"/>
        </w:rPr>
        <w:t xml:space="preserve"> </w:t>
      </w:r>
    </w:p>
    <w:p w14:paraId="75A1B739" w14:textId="64D1DD1B" w:rsidR="00534DEA" w:rsidRPr="004F5FAB" w:rsidRDefault="009F6E26" w:rsidP="00F07D3A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E101A"/>
          <w:lang w:val="de-DE"/>
        </w:rPr>
      </w:pPr>
      <w:r w:rsidRPr="004F5FAB">
        <w:rPr>
          <w:rFonts w:asciiTheme="majorHAnsi" w:hAnsiTheme="majorHAnsi" w:cstheme="majorHAnsi"/>
        </w:rPr>
        <w:fldChar w:fldCharType="begin"/>
      </w:r>
      <w:r w:rsidR="00451A98">
        <w:rPr>
          <w:rFonts w:asciiTheme="majorHAnsi" w:hAnsiTheme="majorHAnsi" w:cstheme="majorHAnsi"/>
        </w:rPr>
        <w:instrText xml:space="preserve"> INCLUDEPICTURE "C:\\Users\\al\\Library\\Group Containers\\UBF8T346G9.ms\\WebArchiveCopyPasteTempFiles\\com.microsoft.Word\\logo_0.png" \* MERGEFORMAT </w:instrText>
      </w:r>
      <w:r w:rsidR="00000000">
        <w:rPr>
          <w:rFonts w:asciiTheme="majorHAnsi" w:hAnsiTheme="majorHAnsi" w:cstheme="majorHAnsi"/>
        </w:rPr>
        <w:fldChar w:fldCharType="separate"/>
      </w:r>
      <w:r w:rsidRPr="004F5FAB">
        <w:rPr>
          <w:rFonts w:asciiTheme="majorHAnsi" w:hAnsiTheme="majorHAnsi" w:cstheme="majorHAnsi"/>
        </w:rPr>
        <w:fldChar w:fldCharType="end"/>
      </w:r>
    </w:p>
    <w:p w14:paraId="0FC30196" w14:textId="340A12D5" w:rsidR="00FA25A5" w:rsidRPr="004F5FAB" w:rsidRDefault="00FA25A5" w:rsidP="00ED4677">
      <w:pPr>
        <w:pStyle w:val="NormalWeb"/>
        <w:numPr>
          <w:ilvl w:val="0"/>
          <w:numId w:val="6"/>
        </w:numPr>
        <w:spacing w:before="240" w:beforeAutospacing="0" w:after="0" w:afterAutospacing="0" w:line="360" w:lineRule="auto"/>
        <w:rPr>
          <w:rFonts w:asciiTheme="majorHAnsi" w:hAnsiTheme="majorHAnsi" w:cstheme="majorHAnsi"/>
          <w:color w:val="0E101A"/>
        </w:rPr>
      </w:pPr>
      <w:r w:rsidRPr="004F5FAB">
        <w:rPr>
          <w:rStyle w:val="Strong"/>
          <w:rFonts w:asciiTheme="majorHAnsi" w:hAnsiTheme="majorHAnsi" w:cstheme="majorHAnsi"/>
          <w:color w:val="0E101A"/>
        </w:rPr>
        <w:t>Brief description and explanation of the chosen format</w:t>
      </w:r>
    </w:p>
    <w:p w14:paraId="3942CC2F" w14:textId="0CB04084" w:rsidR="00AC53EB" w:rsidRDefault="00AC53EB" w:rsidP="00B6005E">
      <w:pPr>
        <w:pStyle w:val="NormalWeb"/>
        <w:numPr>
          <w:ilvl w:val="0"/>
          <w:numId w:val="9"/>
        </w:numPr>
        <w:spacing w:before="240" w:beforeAutospacing="0" w:after="0" w:afterAutospacing="0" w:line="276" w:lineRule="auto"/>
        <w:jc w:val="both"/>
        <w:rPr>
          <w:rFonts w:asciiTheme="majorHAnsi" w:hAnsiTheme="majorHAnsi" w:cstheme="majorHAnsi"/>
          <w:color w:val="0E101A"/>
        </w:rPr>
      </w:pPr>
      <w:r w:rsidRPr="00AC53EB">
        <w:rPr>
          <w:rFonts w:asciiTheme="majorHAnsi" w:hAnsiTheme="majorHAnsi" w:cstheme="majorHAnsi"/>
          <w:color w:val="0E101A"/>
        </w:rPr>
        <w:t xml:space="preserve">The format chosen is a </w:t>
      </w:r>
      <w:r>
        <w:rPr>
          <w:rFonts w:asciiTheme="majorHAnsi" w:hAnsiTheme="majorHAnsi" w:cstheme="majorHAnsi"/>
          <w:color w:val="0E101A"/>
        </w:rPr>
        <w:t xml:space="preserve">classical </w:t>
      </w:r>
      <w:r w:rsidRPr="00AC53EB">
        <w:rPr>
          <w:rFonts w:asciiTheme="majorHAnsi" w:hAnsiTheme="majorHAnsi" w:cstheme="majorHAnsi"/>
          <w:color w:val="0E101A"/>
        </w:rPr>
        <w:t xml:space="preserve">panel with four </w:t>
      </w:r>
      <w:r>
        <w:rPr>
          <w:rFonts w:asciiTheme="majorHAnsi" w:hAnsiTheme="majorHAnsi" w:cstheme="majorHAnsi"/>
          <w:color w:val="0E101A"/>
        </w:rPr>
        <w:t xml:space="preserve">paper </w:t>
      </w:r>
      <w:r w:rsidRPr="00AC53EB">
        <w:rPr>
          <w:rFonts w:asciiTheme="majorHAnsi" w:hAnsiTheme="majorHAnsi" w:cstheme="majorHAnsi"/>
          <w:color w:val="0E101A"/>
        </w:rPr>
        <w:t>presenters. Each presenter will present for a maximum of 15 minutes, and the rest of 30 minutes will be used for open discussion with the audience.</w:t>
      </w:r>
    </w:p>
    <w:p w14:paraId="46AB52D4" w14:textId="0ABD6EB8" w:rsidR="00FA25A5" w:rsidRPr="004F5FAB" w:rsidRDefault="00FA25A5" w:rsidP="00ED4677">
      <w:pPr>
        <w:pStyle w:val="NormalWeb"/>
        <w:numPr>
          <w:ilvl w:val="0"/>
          <w:numId w:val="6"/>
        </w:numPr>
        <w:spacing w:before="240" w:beforeAutospacing="0" w:after="0" w:afterAutospacing="0" w:line="360" w:lineRule="auto"/>
        <w:rPr>
          <w:rFonts w:asciiTheme="majorHAnsi" w:hAnsiTheme="majorHAnsi" w:cstheme="majorHAnsi"/>
          <w:color w:val="0E101A"/>
        </w:rPr>
      </w:pPr>
      <w:r w:rsidRPr="004F5FAB">
        <w:rPr>
          <w:rStyle w:val="Strong"/>
          <w:rFonts w:asciiTheme="majorHAnsi" w:hAnsiTheme="majorHAnsi" w:cstheme="majorHAnsi"/>
          <w:color w:val="0E101A"/>
        </w:rPr>
        <w:t>Brief description of the panel</w:t>
      </w:r>
    </w:p>
    <w:p w14:paraId="253EFC84" w14:textId="45499459" w:rsidR="00972E70" w:rsidRPr="004F5FAB" w:rsidRDefault="00972E70" w:rsidP="004F5FAB">
      <w:pPr>
        <w:pStyle w:val="NormalWeb"/>
        <w:spacing w:before="24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4F5FAB">
        <w:rPr>
          <w:rFonts w:asciiTheme="majorHAnsi" w:hAnsiTheme="majorHAnsi" w:cstheme="majorHAnsi"/>
          <w:color w:val="0E101A"/>
        </w:rPr>
        <w:t xml:space="preserve">Increasing mobility and migration are megatrends that also have social and economic impacts on Indonesia: </w:t>
      </w:r>
      <w:r w:rsidR="00110880" w:rsidRPr="004F5FAB">
        <w:rPr>
          <w:rFonts w:asciiTheme="majorHAnsi" w:hAnsiTheme="majorHAnsi" w:cstheme="majorHAnsi"/>
          <w:color w:val="0E101A"/>
        </w:rPr>
        <w:t xml:space="preserve">Approximately 4.382.000 </w:t>
      </w:r>
      <w:r w:rsidR="00110880" w:rsidRPr="004F5FAB">
        <w:rPr>
          <w:rFonts w:asciiTheme="majorHAnsi" w:hAnsiTheme="majorHAnsi" w:cstheme="majorHAnsi"/>
          <w:i/>
          <w:iCs/>
          <w:color w:val="0E101A"/>
        </w:rPr>
        <w:t>Pekerja Migran Indonesia</w:t>
      </w:r>
      <w:r w:rsidR="00110880" w:rsidRPr="004F5FAB">
        <w:rPr>
          <w:rFonts w:asciiTheme="majorHAnsi" w:hAnsiTheme="majorHAnsi" w:cstheme="majorHAnsi"/>
          <w:color w:val="0E101A"/>
        </w:rPr>
        <w:t xml:space="preserve"> (PMI) or Indonesian Migrant Workers (IMWs) are recorded in the</w:t>
      </w:r>
      <w:r w:rsidR="00441E9C" w:rsidRPr="004F5FAB">
        <w:rPr>
          <w:rFonts w:asciiTheme="majorHAnsi" w:hAnsiTheme="majorHAnsi" w:cstheme="majorHAnsi"/>
          <w:color w:val="0E101A"/>
        </w:rPr>
        <w:t xml:space="preserve"> </w:t>
      </w:r>
      <w:r w:rsidR="00441E9C" w:rsidRPr="004F5FAB">
        <w:rPr>
          <w:rFonts w:asciiTheme="majorHAnsi" w:hAnsiTheme="majorHAnsi" w:cstheme="majorHAnsi"/>
          <w:i/>
          <w:iCs/>
          <w:color w:val="0E101A"/>
        </w:rPr>
        <w:t>Indonesian Overseas Workers Protection Board</w:t>
      </w:r>
      <w:r w:rsidR="00110880" w:rsidRPr="004F5FAB">
        <w:rPr>
          <w:rFonts w:asciiTheme="majorHAnsi" w:hAnsiTheme="majorHAnsi" w:cstheme="majorHAnsi"/>
          <w:color w:val="0E101A"/>
        </w:rPr>
        <w:t xml:space="preserve"> (BP2MI</w:t>
      </w:r>
      <w:r w:rsidR="00724CB0">
        <w:rPr>
          <w:rFonts w:asciiTheme="majorHAnsi" w:hAnsiTheme="majorHAnsi" w:cstheme="majorHAnsi"/>
          <w:color w:val="0E101A"/>
        </w:rPr>
        <w:t xml:space="preserve">, </w:t>
      </w:r>
      <w:r w:rsidR="00110880" w:rsidRPr="004F5FAB">
        <w:rPr>
          <w:rFonts w:asciiTheme="majorHAnsi" w:hAnsiTheme="majorHAnsi" w:cstheme="majorHAnsi"/>
          <w:color w:val="0E101A"/>
        </w:rPr>
        <w:t>20</w:t>
      </w:r>
      <w:r w:rsidR="00441E9C" w:rsidRPr="004F5FAB">
        <w:rPr>
          <w:rFonts w:asciiTheme="majorHAnsi" w:hAnsiTheme="majorHAnsi" w:cstheme="majorHAnsi"/>
          <w:color w:val="0E101A"/>
        </w:rPr>
        <w:t>21</w:t>
      </w:r>
      <w:r w:rsidR="00110880" w:rsidRPr="004F5FAB">
        <w:rPr>
          <w:rFonts w:asciiTheme="majorHAnsi" w:hAnsiTheme="majorHAnsi" w:cstheme="majorHAnsi"/>
          <w:color w:val="000000" w:themeColor="text1"/>
        </w:rPr>
        <w:t>)</w:t>
      </w:r>
      <w:r w:rsidR="00441E9C" w:rsidRPr="004F5FAB">
        <w:rPr>
          <w:rFonts w:asciiTheme="majorHAnsi" w:hAnsiTheme="majorHAnsi" w:cstheme="majorHAnsi"/>
          <w:color w:val="000000" w:themeColor="text1"/>
        </w:rPr>
        <w:t>; six years ago, the Worldbank</w:t>
      </w:r>
      <w:r w:rsidR="00522EC9">
        <w:rPr>
          <w:rFonts w:asciiTheme="majorHAnsi" w:hAnsiTheme="majorHAnsi" w:cstheme="majorHAnsi"/>
          <w:color w:val="000000" w:themeColor="text1"/>
        </w:rPr>
        <w:t xml:space="preserve"> </w:t>
      </w:r>
      <w:r w:rsidR="00522EC9" w:rsidRPr="004F5FAB">
        <w:rPr>
          <w:rFonts w:asciiTheme="majorHAnsi" w:hAnsiTheme="majorHAnsi" w:cstheme="majorHAnsi"/>
          <w:color w:val="000000" w:themeColor="text1"/>
        </w:rPr>
        <w:t>(</w:t>
      </w:r>
      <w:r w:rsidR="00522EC9">
        <w:rPr>
          <w:rFonts w:asciiTheme="majorHAnsi" w:hAnsiTheme="majorHAnsi" w:cstheme="majorHAnsi"/>
          <w:color w:val="000000" w:themeColor="text1"/>
        </w:rPr>
        <w:t>2017</w:t>
      </w:r>
      <w:r w:rsidR="00522EC9" w:rsidRPr="004F5FAB">
        <w:rPr>
          <w:rFonts w:asciiTheme="majorHAnsi" w:hAnsiTheme="majorHAnsi" w:cstheme="majorHAnsi"/>
          <w:color w:val="0E101A"/>
        </w:rPr>
        <w:t>)</w:t>
      </w:r>
      <w:r w:rsidR="00441E9C" w:rsidRPr="004F5FAB">
        <w:rPr>
          <w:rFonts w:asciiTheme="majorHAnsi" w:hAnsiTheme="majorHAnsi" w:cstheme="majorHAnsi"/>
          <w:color w:val="000000" w:themeColor="text1"/>
        </w:rPr>
        <w:t xml:space="preserve"> estimated that up to nine </w:t>
      </w:r>
      <w:r w:rsidR="00897344" w:rsidRPr="004F5FAB">
        <w:rPr>
          <w:rFonts w:asciiTheme="majorHAnsi" w:hAnsiTheme="majorHAnsi" w:cstheme="majorHAnsi"/>
          <w:color w:val="000000" w:themeColor="text1"/>
        </w:rPr>
        <w:t>m</w:t>
      </w:r>
      <w:r w:rsidR="00441E9C" w:rsidRPr="004F5FAB">
        <w:rPr>
          <w:rFonts w:asciiTheme="majorHAnsi" w:hAnsiTheme="majorHAnsi" w:cstheme="majorHAnsi"/>
          <w:color w:val="000000" w:themeColor="text1"/>
        </w:rPr>
        <w:t xml:space="preserve">illion IMWs </w:t>
      </w:r>
      <w:r w:rsidR="00897344" w:rsidRPr="004F5FAB">
        <w:rPr>
          <w:rFonts w:asciiTheme="majorHAnsi" w:hAnsiTheme="majorHAnsi" w:cstheme="majorHAnsi"/>
          <w:color w:val="000000" w:themeColor="text1"/>
        </w:rPr>
        <w:t xml:space="preserve">were </w:t>
      </w:r>
      <w:r w:rsidR="00441E9C" w:rsidRPr="004F5FAB">
        <w:rPr>
          <w:rFonts w:asciiTheme="majorHAnsi" w:hAnsiTheme="majorHAnsi" w:cstheme="majorHAnsi"/>
          <w:color w:val="000000" w:themeColor="text1"/>
        </w:rPr>
        <w:t>work</w:t>
      </w:r>
      <w:r w:rsidR="00897344" w:rsidRPr="004F5FAB">
        <w:rPr>
          <w:rFonts w:asciiTheme="majorHAnsi" w:hAnsiTheme="majorHAnsi" w:cstheme="majorHAnsi"/>
          <w:color w:val="000000" w:themeColor="text1"/>
        </w:rPr>
        <w:t>ing</w:t>
      </w:r>
      <w:r w:rsidR="00441E9C" w:rsidRPr="004F5FAB">
        <w:rPr>
          <w:rFonts w:asciiTheme="majorHAnsi" w:hAnsiTheme="majorHAnsi" w:cstheme="majorHAnsi"/>
          <w:color w:val="000000" w:themeColor="text1"/>
        </w:rPr>
        <w:t xml:space="preserve"> in 150 countries</w:t>
      </w:r>
      <w:r w:rsidR="00974DCB" w:rsidRPr="004F5FAB">
        <w:rPr>
          <w:rFonts w:asciiTheme="majorHAnsi" w:hAnsiTheme="majorHAnsi" w:cstheme="majorHAnsi"/>
          <w:color w:val="0E101A"/>
        </w:rPr>
        <w:t>.</w:t>
      </w:r>
      <w:r w:rsidR="00974DCB" w:rsidRPr="004F5FAB">
        <w:rPr>
          <w:rFonts w:asciiTheme="majorHAnsi" w:hAnsiTheme="majorHAnsi" w:cstheme="majorHAnsi"/>
          <w:color w:val="000000" w:themeColor="text1"/>
        </w:rPr>
        <w:t xml:space="preserve"> </w:t>
      </w:r>
      <w:r w:rsidR="00974DCB" w:rsidRPr="004F5FAB">
        <w:rPr>
          <w:rFonts w:asciiTheme="majorHAnsi" w:hAnsiTheme="majorHAnsi" w:cstheme="majorHAnsi"/>
          <w:color w:val="0E101A"/>
        </w:rPr>
        <w:t>A</w:t>
      </w:r>
      <w:r w:rsidR="0054270C" w:rsidRPr="004F5FAB">
        <w:rPr>
          <w:rFonts w:asciiTheme="majorHAnsi" w:hAnsiTheme="majorHAnsi" w:cstheme="majorHAnsi"/>
          <w:color w:val="0E101A"/>
        </w:rPr>
        <w:t xml:space="preserve">t the same time, safe orderly and regular migration to Indonesia and </w:t>
      </w:r>
      <w:r w:rsidR="00897344" w:rsidRPr="004F5FAB">
        <w:rPr>
          <w:rFonts w:asciiTheme="majorHAnsi" w:hAnsiTheme="majorHAnsi" w:cstheme="majorHAnsi"/>
          <w:color w:val="0E101A"/>
        </w:rPr>
        <w:t xml:space="preserve">mobility </w:t>
      </w:r>
      <w:r w:rsidR="0054270C" w:rsidRPr="004F5FAB">
        <w:rPr>
          <w:rFonts w:asciiTheme="majorHAnsi" w:hAnsiTheme="majorHAnsi" w:cstheme="majorHAnsi"/>
          <w:color w:val="0E101A"/>
        </w:rPr>
        <w:t xml:space="preserve">within the ASEAN region is on the rise </w:t>
      </w:r>
      <w:r w:rsidRPr="004F5FAB">
        <w:rPr>
          <w:rFonts w:asciiTheme="majorHAnsi" w:hAnsiTheme="majorHAnsi" w:cstheme="majorHAnsi"/>
          <w:color w:val="0E101A"/>
        </w:rPr>
        <w:t>(</w:t>
      </w:r>
      <w:r w:rsidR="00522EC9">
        <w:rPr>
          <w:rFonts w:asciiTheme="majorHAnsi" w:hAnsiTheme="majorHAnsi" w:cstheme="majorHAnsi"/>
          <w:color w:val="0E101A"/>
        </w:rPr>
        <w:t>ASEAN Secretariat, 2022</w:t>
      </w:r>
      <w:r w:rsidRPr="004F5FAB">
        <w:rPr>
          <w:rFonts w:asciiTheme="majorHAnsi" w:hAnsiTheme="majorHAnsi" w:cstheme="majorHAnsi"/>
          <w:color w:val="0E101A"/>
        </w:rPr>
        <w:t>)</w:t>
      </w:r>
      <w:r w:rsidR="0054270C" w:rsidRPr="004F5FAB">
        <w:rPr>
          <w:rFonts w:asciiTheme="majorHAnsi" w:hAnsiTheme="majorHAnsi" w:cstheme="majorHAnsi"/>
          <w:color w:val="0E101A"/>
        </w:rPr>
        <w:t xml:space="preserve"> and transmigration phenomena have long been a concern of Asian</w:t>
      </w:r>
      <w:r w:rsidR="003A1E06" w:rsidRPr="004F5FAB">
        <w:rPr>
          <w:rFonts w:asciiTheme="majorHAnsi" w:hAnsiTheme="majorHAnsi" w:cstheme="majorHAnsi"/>
          <w:color w:val="0E101A"/>
        </w:rPr>
        <w:t>, developmental</w:t>
      </w:r>
      <w:r w:rsidR="0054270C" w:rsidRPr="004F5FAB">
        <w:rPr>
          <w:rFonts w:asciiTheme="majorHAnsi" w:hAnsiTheme="majorHAnsi" w:cstheme="majorHAnsi"/>
          <w:color w:val="0E101A"/>
        </w:rPr>
        <w:t xml:space="preserve"> </w:t>
      </w:r>
      <w:r w:rsidR="004D065B" w:rsidRPr="004F5FAB">
        <w:rPr>
          <w:rFonts w:asciiTheme="majorHAnsi" w:hAnsiTheme="majorHAnsi" w:cstheme="majorHAnsi"/>
          <w:color w:val="0E101A"/>
        </w:rPr>
        <w:t xml:space="preserve">and migration </w:t>
      </w:r>
      <w:r w:rsidR="0054270C" w:rsidRPr="004F5FAB">
        <w:rPr>
          <w:rFonts w:asciiTheme="majorHAnsi" w:hAnsiTheme="majorHAnsi" w:cstheme="majorHAnsi"/>
          <w:color w:val="0E101A"/>
        </w:rPr>
        <w:t>studies (</w:t>
      </w:r>
      <w:r w:rsidR="004D065B" w:rsidRPr="004F5FAB">
        <w:rPr>
          <w:rFonts w:asciiTheme="majorHAnsi" w:hAnsiTheme="majorHAnsi" w:cstheme="majorHAnsi"/>
          <w:color w:val="0E101A"/>
        </w:rPr>
        <w:t xml:space="preserve">Bastia </w:t>
      </w:r>
      <w:r w:rsidR="003A1E06" w:rsidRPr="004F5FAB">
        <w:rPr>
          <w:rFonts w:asciiTheme="majorHAnsi" w:hAnsiTheme="majorHAnsi" w:cstheme="majorHAnsi"/>
          <w:color w:val="0E101A"/>
        </w:rPr>
        <w:t>&amp; Sk</w:t>
      </w:r>
      <w:r w:rsidR="00C66067" w:rsidRPr="004F5FAB">
        <w:rPr>
          <w:rFonts w:asciiTheme="majorHAnsi" w:hAnsiTheme="majorHAnsi" w:cstheme="majorHAnsi"/>
          <w:color w:val="0E101A"/>
        </w:rPr>
        <w:t>e</w:t>
      </w:r>
      <w:r w:rsidR="003A1E06" w:rsidRPr="004F5FAB">
        <w:rPr>
          <w:rFonts w:asciiTheme="majorHAnsi" w:hAnsiTheme="majorHAnsi" w:cstheme="majorHAnsi"/>
          <w:color w:val="0E101A"/>
        </w:rPr>
        <w:t>ldon, 2020;</w:t>
      </w:r>
      <w:r w:rsidR="00C66067" w:rsidRPr="004F5FAB">
        <w:rPr>
          <w:rFonts w:asciiTheme="majorHAnsi" w:hAnsiTheme="majorHAnsi" w:cstheme="majorHAnsi"/>
          <w:color w:val="0E101A"/>
        </w:rPr>
        <w:t xml:space="preserve"> Antweiler</w:t>
      </w:r>
      <w:r w:rsidR="00B6005E">
        <w:rPr>
          <w:rFonts w:asciiTheme="majorHAnsi" w:hAnsiTheme="majorHAnsi" w:cstheme="majorHAnsi"/>
          <w:color w:val="0E101A"/>
        </w:rPr>
        <w:t>,</w:t>
      </w:r>
      <w:r w:rsidR="00C66067" w:rsidRPr="004F5FAB">
        <w:rPr>
          <w:rFonts w:asciiTheme="majorHAnsi" w:hAnsiTheme="majorHAnsi" w:cstheme="majorHAnsi"/>
          <w:color w:val="0E101A"/>
        </w:rPr>
        <w:t xml:space="preserve"> 2005</w:t>
      </w:r>
      <w:r w:rsidR="0054270C" w:rsidRPr="004F5FAB">
        <w:rPr>
          <w:rFonts w:asciiTheme="majorHAnsi" w:hAnsiTheme="majorHAnsi" w:cstheme="majorHAnsi"/>
          <w:color w:val="0E101A"/>
        </w:rPr>
        <w:t>)</w:t>
      </w:r>
      <w:r w:rsidR="00B6005E">
        <w:rPr>
          <w:rFonts w:asciiTheme="majorHAnsi" w:hAnsiTheme="majorHAnsi" w:cstheme="majorHAnsi"/>
          <w:color w:val="0E101A"/>
        </w:rPr>
        <w:t>.</w:t>
      </w:r>
    </w:p>
    <w:p w14:paraId="09C4A060" w14:textId="18749E7C" w:rsidR="007E0B21" w:rsidRPr="004F5FAB" w:rsidRDefault="00897344" w:rsidP="004F5FAB">
      <w:pPr>
        <w:pStyle w:val="NormalWeb"/>
        <w:spacing w:before="240" w:beforeAutospacing="0" w:after="0" w:afterAutospacing="0" w:line="276" w:lineRule="auto"/>
        <w:jc w:val="both"/>
        <w:rPr>
          <w:rFonts w:asciiTheme="majorHAnsi" w:hAnsiTheme="majorHAnsi" w:cstheme="majorHAnsi"/>
          <w:color w:val="0E101A"/>
        </w:rPr>
      </w:pPr>
      <w:r w:rsidRPr="004F5FAB">
        <w:rPr>
          <w:rFonts w:asciiTheme="majorHAnsi" w:hAnsiTheme="majorHAnsi" w:cstheme="majorHAnsi"/>
          <w:color w:val="0E101A"/>
        </w:rPr>
        <w:t xml:space="preserve">Transnational labour migration from Indonesia has been promoted, encouraged, and institutionalized by the state since the </w:t>
      </w:r>
      <w:bookmarkStart w:id="0" w:name="_Hlk148967909"/>
      <w:r w:rsidRPr="004F5FAB">
        <w:rPr>
          <w:rFonts w:asciiTheme="majorHAnsi" w:hAnsiTheme="majorHAnsi" w:cstheme="majorHAnsi"/>
          <w:color w:val="0E101A"/>
        </w:rPr>
        <w:t xml:space="preserve">1980s </w:t>
      </w:r>
      <w:bookmarkEnd w:id="0"/>
      <w:r w:rsidRPr="004F5FAB">
        <w:rPr>
          <w:rFonts w:asciiTheme="majorHAnsi" w:hAnsiTheme="majorHAnsi" w:cstheme="majorHAnsi"/>
          <w:color w:val="0E101A"/>
        </w:rPr>
        <w:t>as a pathway to rural and national economic development.</w:t>
      </w:r>
      <w:r w:rsidR="005B1FA0" w:rsidRPr="004F5FAB">
        <w:rPr>
          <w:rFonts w:asciiTheme="majorHAnsi" w:hAnsiTheme="majorHAnsi" w:cstheme="majorHAnsi"/>
          <w:color w:val="0E101A"/>
        </w:rPr>
        <w:t xml:space="preserve"> </w:t>
      </w:r>
      <w:r w:rsidR="00196F06" w:rsidRPr="004F5FAB">
        <w:rPr>
          <w:rFonts w:asciiTheme="majorHAnsi" w:hAnsiTheme="majorHAnsi" w:cstheme="majorHAnsi"/>
          <w:color w:val="0E101A"/>
        </w:rPr>
        <w:t>M</w:t>
      </w:r>
      <w:r w:rsidR="00703678" w:rsidRPr="004F5FAB">
        <w:rPr>
          <w:rFonts w:asciiTheme="majorHAnsi" w:hAnsiTheme="majorHAnsi" w:cstheme="majorHAnsi"/>
          <w:color w:val="0E101A"/>
        </w:rPr>
        <w:t xml:space="preserve">ost Indonesian migrants </w:t>
      </w:r>
      <w:r w:rsidRPr="004F5FAB">
        <w:rPr>
          <w:rFonts w:asciiTheme="majorHAnsi" w:hAnsiTheme="majorHAnsi" w:cstheme="majorHAnsi"/>
          <w:color w:val="0E101A"/>
        </w:rPr>
        <w:t xml:space="preserve">in </w:t>
      </w:r>
      <w:r w:rsidR="00703678" w:rsidRPr="004F5FAB">
        <w:rPr>
          <w:rFonts w:asciiTheme="majorHAnsi" w:hAnsiTheme="majorHAnsi" w:cstheme="majorHAnsi"/>
          <w:color w:val="0E101A"/>
        </w:rPr>
        <w:t>work</w:t>
      </w:r>
      <w:r w:rsidR="004842CF" w:rsidRPr="004F5FAB">
        <w:rPr>
          <w:rFonts w:asciiTheme="majorHAnsi" w:hAnsiTheme="majorHAnsi" w:cstheme="majorHAnsi"/>
          <w:color w:val="0E101A"/>
        </w:rPr>
        <w:t xml:space="preserve"> low-skilled</w:t>
      </w:r>
      <w:r w:rsidR="007E0B21" w:rsidRPr="004F5FAB">
        <w:rPr>
          <w:rFonts w:asciiTheme="majorHAnsi" w:hAnsiTheme="majorHAnsi" w:cstheme="majorHAnsi"/>
          <w:color w:val="0E101A"/>
        </w:rPr>
        <w:t xml:space="preserve"> </w:t>
      </w:r>
      <w:r w:rsidRPr="004F5FAB">
        <w:rPr>
          <w:rFonts w:asciiTheme="majorHAnsi" w:hAnsiTheme="majorHAnsi" w:cstheme="majorHAnsi"/>
          <w:color w:val="0E101A"/>
        </w:rPr>
        <w:t xml:space="preserve">jobs </w:t>
      </w:r>
      <w:r w:rsidR="00703678" w:rsidRPr="004F5FAB">
        <w:rPr>
          <w:rFonts w:asciiTheme="majorHAnsi" w:hAnsiTheme="majorHAnsi" w:cstheme="majorHAnsi"/>
          <w:color w:val="0E101A"/>
        </w:rPr>
        <w:t>in Middle Eastern, Southeast Asian, and East Asian countries. However, in the last decade, there has been a shift in the working destination countries, from the Gulf areas to Asia</w:t>
      </w:r>
      <w:r w:rsidR="008D5C64" w:rsidRPr="004F5FAB">
        <w:rPr>
          <w:rFonts w:asciiTheme="majorHAnsi" w:hAnsiTheme="majorHAnsi" w:cstheme="majorHAnsi"/>
          <w:color w:val="0E101A"/>
        </w:rPr>
        <w:t xml:space="preserve">, such as Japan, </w:t>
      </w:r>
      <w:r w:rsidR="00D53F23" w:rsidRPr="004F5FAB">
        <w:rPr>
          <w:rFonts w:asciiTheme="majorHAnsi" w:hAnsiTheme="majorHAnsi" w:cstheme="majorHAnsi"/>
          <w:color w:val="0E101A"/>
        </w:rPr>
        <w:t xml:space="preserve">Hong Kong, </w:t>
      </w:r>
      <w:r w:rsidR="008D5C64" w:rsidRPr="004F5FAB">
        <w:rPr>
          <w:rFonts w:asciiTheme="majorHAnsi" w:hAnsiTheme="majorHAnsi" w:cstheme="majorHAnsi"/>
          <w:color w:val="0E101A"/>
        </w:rPr>
        <w:t>Taiwan and South Korea</w:t>
      </w:r>
      <w:r w:rsidR="00703678" w:rsidRPr="004F5FAB">
        <w:rPr>
          <w:rFonts w:asciiTheme="majorHAnsi" w:hAnsiTheme="majorHAnsi" w:cstheme="majorHAnsi"/>
          <w:color w:val="0E101A"/>
        </w:rPr>
        <w:t>, due to a better assurance of legal certainty and migrant workers’ protection.</w:t>
      </w:r>
      <w:r w:rsidR="007E0B21" w:rsidRPr="004F5FAB">
        <w:rPr>
          <w:rFonts w:asciiTheme="majorHAnsi" w:hAnsiTheme="majorHAnsi" w:cstheme="majorHAnsi"/>
          <w:color w:val="0E101A"/>
        </w:rPr>
        <w:t xml:space="preserve"> </w:t>
      </w:r>
      <w:r w:rsidRPr="004F5FAB">
        <w:rPr>
          <w:rFonts w:asciiTheme="majorHAnsi" w:hAnsiTheme="majorHAnsi" w:cstheme="majorHAnsi"/>
          <w:color w:val="0E101A"/>
        </w:rPr>
        <w:t>Furthermore</w:t>
      </w:r>
      <w:r w:rsidR="00D21B9B" w:rsidRPr="004F5FAB">
        <w:rPr>
          <w:rFonts w:asciiTheme="majorHAnsi" w:hAnsiTheme="majorHAnsi" w:cstheme="majorHAnsi"/>
          <w:color w:val="0E101A"/>
        </w:rPr>
        <w:t xml:space="preserve"> Australia and</w:t>
      </w:r>
      <w:r w:rsidR="00C66067" w:rsidRPr="004F5FAB">
        <w:rPr>
          <w:rFonts w:asciiTheme="majorHAnsi" w:hAnsiTheme="majorHAnsi" w:cstheme="majorHAnsi"/>
          <w:color w:val="0E101A"/>
        </w:rPr>
        <w:t xml:space="preserve">, </w:t>
      </w:r>
      <w:r w:rsidRPr="004F5FAB">
        <w:rPr>
          <w:rFonts w:asciiTheme="majorHAnsi" w:hAnsiTheme="majorHAnsi" w:cstheme="majorHAnsi"/>
          <w:color w:val="0E101A"/>
        </w:rPr>
        <w:t xml:space="preserve">more </w:t>
      </w:r>
      <w:r w:rsidR="00D21B9B" w:rsidRPr="004F5FAB">
        <w:rPr>
          <w:rFonts w:asciiTheme="majorHAnsi" w:hAnsiTheme="majorHAnsi" w:cstheme="majorHAnsi"/>
          <w:color w:val="0E101A"/>
        </w:rPr>
        <w:t>recently</w:t>
      </w:r>
      <w:r w:rsidR="00C66067" w:rsidRPr="004F5FAB">
        <w:rPr>
          <w:rFonts w:asciiTheme="majorHAnsi" w:hAnsiTheme="majorHAnsi" w:cstheme="majorHAnsi"/>
          <w:color w:val="0E101A"/>
        </w:rPr>
        <w:t>,</w:t>
      </w:r>
      <w:r w:rsidR="00D21B9B" w:rsidRPr="004F5FAB">
        <w:rPr>
          <w:rFonts w:asciiTheme="majorHAnsi" w:hAnsiTheme="majorHAnsi" w:cstheme="majorHAnsi"/>
          <w:color w:val="0E101A"/>
        </w:rPr>
        <w:t xml:space="preserve"> Germany </w:t>
      </w:r>
      <w:r w:rsidRPr="004F5FAB">
        <w:rPr>
          <w:rFonts w:asciiTheme="majorHAnsi" w:hAnsiTheme="majorHAnsi" w:cstheme="majorHAnsi"/>
          <w:color w:val="0E101A"/>
        </w:rPr>
        <w:t>have been trying</w:t>
      </w:r>
      <w:r w:rsidR="00D21B9B" w:rsidRPr="004F5FAB">
        <w:rPr>
          <w:rFonts w:asciiTheme="majorHAnsi" w:hAnsiTheme="majorHAnsi" w:cstheme="majorHAnsi"/>
          <w:color w:val="0E101A"/>
        </w:rPr>
        <w:t xml:space="preserve"> to attract Indonesian skilled workers </w:t>
      </w:r>
      <w:r w:rsidR="00D21B9B" w:rsidRPr="004F5FAB">
        <w:rPr>
          <w:rFonts w:asciiTheme="majorHAnsi" w:hAnsiTheme="majorHAnsi" w:cstheme="majorHAnsi"/>
          <w:color w:val="0E101A"/>
        </w:rPr>
        <w:lastRenderedPageBreak/>
        <w:t xml:space="preserve">(such as health </w:t>
      </w:r>
      <w:r w:rsidR="00BC0E3B" w:rsidRPr="004F5FAB">
        <w:rPr>
          <w:rFonts w:asciiTheme="majorHAnsi" w:hAnsiTheme="majorHAnsi" w:cstheme="majorHAnsi"/>
          <w:color w:val="0E101A"/>
        </w:rPr>
        <w:t>car</w:t>
      </w:r>
      <w:r w:rsidRPr="004F5FAB">
        <w:rPr>
          <w:rFonts w:asciiTheme="majorHAnsi" w:hAnsiTheme="majorHAnsi" w:cstheme="majorHAnsi"/>
          <w:color w:val="0E101A"/>
        </w:rPr>
        <w:t>e</w:t>
      </w:r>
      <w:r w:rsidR="00BC0E3B" w:rsidRPr="004F5FAB">
        <w:rPr>
          <w:rFonts w:asciiTheme="majorHAnsi" w:hAnsiTheme="majorHAnsi" w:cstheme="majorHAnsi"/>
          <w:color w:val="0E101A"/>
        </w:rPr>
        <w:t xml:space="preserve"> </w:t>
      </w:r>
      <w:r w:rsidR="00D21B9B" w:rsidRPr="004F5FAB">
        <w:rPr>
          <w:rFonts w:asciiTheme="majorHAnsi" w:hAnsiTheme="majorHAnsi" w:cstheme="majorHAnsi"/>
          <w:color w:val="0E101A"/>
        </w:rPr>
        <w:t>professionals) to compensate their shortage of skilled workers due to demographic change.</w:t>
      </w:r>
    </w:p>
    <w:p w14:paraId="0D97DE3F" w14:textId="05AAEAE3" w:rsidR="004842CF" w:rsidRPr="004F5FAB" w:rsidRDefault="00974DCB" w:rsidP="004F5FAB">
      <w:pPr>
        <w:pStyle w:val="NormalWeb"/>
        <w:spacing w:before="240" w:beforeAutospacing="0" w:after="0" w:afterAutospacing="0" w:line="276" w:lineRule="auto"/>
        <w:jc w:val="both"/>
        <w:rPr>
          <w:rFonts w:asciiTheme="majorHAnsi" w:hAnsiTheme="majorHAnsi" w:cstheme="majorHAnsi"/>
          <w:color w:val="0E101A"/>
        </w:rPr>
      </w:pPr>
      <w:r w:rsidRPr="004F5FAB">
        <w:rPr>
          <w:rFonts w:asciiTheme="majorHAnsi" w:hAnsiTheme="majorHAnsi" w:cstheme="majorHAnsi"/>
          <w:color w:val="0E101A"/>
        </w:rPr>
        <w:t>T</w:t>
      </w:r>
      <w:r w:rsidR="003224ED" w:rsidRPr="004F5FAB">
        <w:rPr>
          <w:rFonts w:asciiTheme="majorHAnsi" w:hAnsiTheme="majorHAnsi" w:cstheme="majorHAnsi"/>
          <w:color w:val="0E101A"/>
        </w:rPr>
        <w:t>he panel aims at discussing experience</w:t>
      </w:r>
      <w:r w:rsidRPr="004F5FAB">
        <w:rPr>
          <w:rFonts w:asciiTheme="majorHAnsi" w:hAnsiTheme="majorHAnsi" w:cstheme="majorHAnsi"/>
          <w:color w:val="0E101A"/>
        </w:rPr>
        <w:t>s</w:t>
      </w:r>
      <w:r w:rsidR="003224ED" w:rsidRPr="004F5FAB">
        <w:rPr>
          <w:rFonts w:asciiTheme="majorHAnsi" w:hAnsiTheme="majorHAnsi" w:cstheme="majorHAnsi"/>
          <w:color w:val="0E101A"/>
        </w:rPr>
        <w:t xml:space="preserve"> of Indonesian migrant workers and migrants in Indonesia </w:t>
      </w:r>
      <w:r w:rsidRPr="004F5FAB">
        <w:rPr>
          <w:rFonts w:asciiTheme="majorHAnsi" w:hAnsiTheme="majorHAnsi" w:cstheme="majorHAnsi"/>
          <w:color w:val="0E101A"/>
        </w:rPr>
        <w:t xml:space="preserve">during the migration-cycle </w:t>
      </w:r>
      <w:r w:rsidR="00D21B9B" w:rsidRPr="004F5FAB">
        <w:rPr>
          <w:rFonts w:asciiTheme="majorHAnsi" w:hAnsiTheme="majorHAnsi" w:cstheme="majorHAnsi"/>
          <w:color w:val="0E101A"/>
        </w:rPr>
        <w:t xml:space="preserve">in an interdisciplinary way: from the psychogenesis of the decision to move, the economic dimension of </w:t>
      </w:r>
      <w:r w:rsidR="00C66067" w:rsidRPr="004F5FAB">
        <w:rPr>
          <w:rFonts w:asciiTheme="majorHAnsi" w:hAnsiTheme="majorHAnsi" w:cstheme="majorHAnsi"/>
          <w:color w:val="0E101A"/>
        </w:rPr>
        <w:t xml:space="preserve">(social) </w:t>
      </w:r>
      <w:r w:rsidR="00D21B9B" w:rsidRPr="004F5FAB">
        <w:rPr>
          <w:rFonts w:asciiTheme="majorHAnsi" w:hAnsiTheme="majorHAnsi" w:cstheme="majorHAnsi"/>
          <w:color w:val="0E101A"/>
        </w:rPr>
        <w:t xml:space="preserve">remittances, political efforts of involving the Indonesian diaspora, </w:t>
      </w:r>
      <w:r w:rsidR="00C347BB" w:rsidRPr="004F5FAB">
        <w:rPr>
          <w:rFonts w:asciiTheme="majorHAnsi" w:hAnsiTheme="majorHAnsi" w:cstheme="majorHAnsi"/>
          <w:color w:val="0E101A"/>
        </w:rPr>
        <w:t xml:space="preserve">up </w:t>
      </w:r>
      <w:r w:rsidR="00D21B9B" w:rsidRPr="004F5FAB">
        <w:rPr>
          <w:rFonts w:asciiTheme="majorHAnsi" w:hAnsiTheme="majorHAnsi" w:cstheme="majorHAnsi"/>
          <w:color w:val="0E101A"/>
        </w:rPr>
        <w:t>to questions of migration management of refugees from primarily Islamic countries</w:t>
      </w:r>
      <w:r w:rsidR="00C347BB" w:rsidRPr="004F5FAB">
        <w:rPr>
          <w:rFonts w:asciiTheme="majorHAnsi" w:hAnsiTheme="majorHAnsi" w:cstheme="majorHAnsi"/>
          <w:color w:val="0E101A"/>
        </w:rPr>
        <w:t xml:space="preserve"> within Indonesia</w:t>
      </w:r>
      <w:r w:rsidR="00C93988" w:rsidRPr="004F5FAB">
        <w:rPr>
          <w:rFonts w:asciiTheme="majorHAnsi" w:hAnsiTheme="majorHAnsi" w:cstheme="majorHAnsi"/>
          <w:color w:val="0E101A"/>
        </w:rPr>
        <w:t>. C</w:t>
      </w:r>
      <w:r w:rsidR="003224ED" w:rsidRPr="004F5FAB">
        <w:rPr>
          <w:rFonts w:asciiTheme="majorHAnsi" w:hAnsiTheme="majorHAnsi" w:cstheme="majorHAnsi"/>
          <w:color w:val="0E101A"/>
        </w:rPr>
        <w:t>ase studies</w:t>
      </w:r>
      <w:r w:rsidR="00C347BB" w:rsidRPr="004F5FAB">
        <w:rPr>
          <w:rFonts w:asciiTheme="majorHAnsi" w:hAnsiTheme="majorHAnsi" w:cstheme="majorHAnsi"/>
          <w:color w:val="0E101A"/>
        </w:rPr>
        <w:t xml:space="preserve"> and international scholars</w:t>
      </w:r>
      <w:r w:rsidR="00C838E5" w:rsidRPr="004F5FAB">
        <w:rPr>
          <w:rFonts w:asciiTheme="majorHAnsi" w:hAnsiTheme="majorHAnsi" w:cstheme="majorHAnsi"/>
          <w:color w:val="0E101A"/>
        </w:rPr>
        <w:t xml:space="preserve">, who like to join </w:t>
      </w:r>
      <w:r w:rsidR="005221CB">
        <w:rPr>
          <w:rFonts w:asciiTheme="majorHAnsi" w:hAnsiTheme="majorHAnsi" w:cstheme="majorHAnsi"/>
          <w:color w:val="0E101A"/>
        </w:rPr>
        <w:t>our panel</w:t>
      </w:r>
      <w:r w:rsidR="00C838E5" w:rsidRPr="004F5FAB">
        <w:rPr>
          <w:rFonts w:asciiTheme="majorHAnsi" w:hAnsiTheme="majorHAnsi" w:cstheme="majorHAnsi"/>
          <w:color w:val="0E101A"/>
        </w:rPr>
        <w:t>,</w:t>
      </w:r>
      <w:r w:rsidR="00C347BB" w:rsidRPr="004F5FAB">
        <w:rPr>
          <w:rFonts w:asciiTheme="majorHAnsi" w:hAnsiTheme="majorHAnsi" w:cstheme="majorHAnsi"/>
          <w:color w:val="0E101A"/>
        </w:rPr>
        <w:t xml:space="preserve"> welcome</w:t>
      </w:r>
      <w:r w:rsidR="00C838E5" w:rsidRPr="004F5FAB">
        <w:rPr>
          <w:rFonts w:asciiTheme="majorHAnsi" w:hAnsiTheme="majorHAnsi" w:cstheme="majorHAnsi"/>
          <w:color w:val="0E101A"/>
        </w:rPr>
        <w:t>!</w:t>
      </w:r>
    </w:p>
    <w:p w14:paraId="7B5D1003" w14:textId="77777777" w:rsidR="00F07D3A" w:rsidRPr="004F5FAB" w:rsidRDefault="00F07D3A" w:rsidP="004842C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E101A"/>
        </w:rPr>
      </w:pPr>
    </w:p>
    <w:p w14:paraId="1CFDF0B9" w14:textId="77777777" w:rsidR="00F07D3A" w:rsidRPr="004F5FAB" w:rsidRDefault="00F07D3A" w:rsidP="004842C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E101A"/>
        </w:rPr>
      </w:pPr>
    </w:p>
    <w:p w14:paraId="4F94A2E7" w14:textId="241D33E2" w:rsidR="00F07D3A" w:rsidRPr="004F5FAB" w:rsidRDefault="00F07D3A" w:rsidP="004842C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0E101A"/>
        </w:rPr>
      </w:pPr>
      <w:r w:rsidRPr="004F5FAB">
        <w:rPr>
          <w:rFonts w:asciiTheme="majorHAnsi" w:hAnsiTheme="majorHAnsi" w:cstheme="majorHAnsi"/>
          <w:b/>
          <w:bCs/>
          <w:color w:val="0E101A"/>
        </w:rPr>
        <w:t>5</w:t>
      </w:r>
      <w:r w:rsidR="00057DB3" w:rsidRPr="004F5FAB">
        <w:rPr>
          <w:rFonts w:asciiTheme="majorHAnsi" w:hAnsiTheme="majorHAnsi" w:cstheme="majorHAnsi"/>
          <w:b/>
          <w:bCs/>
          <w:color w:val="0E101A"/>
        </w:rPr>
        <w:t>)</w:t>
      </w:r>
      <w:r w:rsidRPr="004F5FAB">
        <w:rPr>
          <w:rFonts w:asciiTheme="majorHAnsi" w:hAnsiTheme="majorHAnsi" w:cstheme="majorHAnsi"/>
          <w:b/>
          <w:bCs/>
          <w:color w:val="0E101A"/>
        </w:rPr>
        <w:t xml:space="preserve"> </w:t>
      </w:r>
      <w:r w:rsidR="00AC53EB">
        <w:rPr>
          <w:rFonts w:asciiTheme="majorHAnsi" w:hAnsiTheme="majorHAnsi" w:cstheme="majorHAnsi"/>
          <w:b/>
          <w:bCs/>
          <w:color w:val="0E101A"/>
        </w:rPr>
        <w:t>Format</w:t>
      </w:r>
    </w:p>
    <w:p w14:paraId="270FE958" w14:textId="78086784" w:rsidR="00AC53EB" w:rsidRDefault="00AC53EB" w:rsidP="00AC53EB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E101A"/>
        </w:rPr>
      </w:pPr>
      <w:r>
        <w:rPr>
          <w:rFonts w:asciiTheme="majorHAnsi" w:hAnsiTheme="majorHAnsi" w:cstheme="majorHAnsi"/>
          <w:color w:val="0E101A"/>
        </w:rPr>
        <w:t>Single session (1</w:t>
      </w:r>
      <w:r w:rsidR="00205817">
        <w:rPr>
          <w:rFonts w:asciiTheme="majorHAnsi" w:hAnsiTheme="majorHAnsi" w:cstheme="majorHAnsi"/>
          <w:color w:val="0E101A"/>
        </w:rPr>
        <w:t xml:space="preserve"> </w:t>
      </w:r>
      <w:r>
        <w:rPr>
          <w:rFonts w:asciiTheme="majorHAnsi" w:hAnsiTheme="majorHAnsi" w:cstheme="majorHAnsi"/>
          <w:color w:val="0E101A"/>
        </w:rPr>
        <w:t>x</w:t>
      </w:r>
      <w:r w:rsidR="00205817">
        <w:rPr>
          <w:rFonts w:asciiTheme="majorHAnsi" w:hAnsiTheme="majorHAnsi" w:cstheme="majorHAnsi"/>
          <w:color w:val="0E101A"/>
        </w:rPr>
        <w:t xml:space="preserve"> </w:t>
      </w:r>
      <w:r>
        <w:rPr>
          <w:rFonts w:asciiTheme="majorHAnsi" w:hAnsiTheme="majorHAnsi" w:cstheme="majorHAnsi"/>
          <w:color w:val="0E101A"/>
        </w:rPr>
        <w:t>90 minutes) with 4 presenters</w:t>
      </w:r>
      <w:r w:rsidR="00205817">
        <w:rPr>
          <w:rFonts w:asciiTheme="majorHAnsi" w:hAnsiTheme="majorHAnsi" w:cstheme="majorHAnsi"/>
          <w:color w:val="0E101A"/>
        </w:rPr>
        <w:t>.</w:t>
      </w:r>
    </w:p>
    <w:p w14:paraId="278747BC" w14:textId="2E0D6FCB" w:rsidR="00AC53EB" w:rsidRDefault="00AC53EB" w:rsidP="00205817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E101A"/>
        </w:rPr>
      </w:pPr>
      <w:r>
        <w:rPr>
          <w:rFonts w:asciiTheme="majorHAnsi" w:hAnsiTheme="majorHAnsi" w:cstheme="majorHAnsi"/>
          <w:color w:val="0E101A"/>
        </w:rPr>
        <w:t>The presenters</w:t>
      </w:r>
      <w:r w:rsidR="00205817">
        <w:rPr>
          <w:rFonts w:asciiTheme="majorHAnsi" w:hAnsiTheme="majorHAnsi" w:cstheme="majorHAnsi"/>
          <w:color w:val="0E101A"/>
        </w:rPr>
        <w:t xml:space="preserve"> and topic</w:t>
      </w:r>
      <w:r>
        <w:rPr>
          <w:rFonts w:asciiTheme="majorHAnsi" w:hAnsiTheme="majorHAnsi" w:cstheme="majorHAnsi"/>
          <w:color w:val="0E101A"/>
        </w:rPr>
        <w:t xml:space="preserve"> are:</w:t>
      </w:r>
    </w:p>
    <w:p w14:paraId="4AEA64D1" w14:textId="2A54D595" w:rsidR="00205817" w:rsidRDefault="00AC53EB" w:rsidP="00205817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E101A"/>
        </w:rPr>
      </w:pPr>
      <w:r w:rsidRPr="004F5FAB">
        <w:rPr>
          <w:rFonts w:asciiTheme="majorHAnsi" w:hAnsiTheme="majorHAnsi" w:cstheme="majorHAnsi"/>
          <w:color w:val="0E101A"/>
        </w:rPr>
        <w:t xml:space="preserve">Retno’s PhD research (on </w:t>
      </w:r>
      <w:r w:rsidRPr="004F5FAB">
        <w:rPr>
          <w:rFonts w:asciiTheme="majorHAnsi" w:hAnsiTheme="majorHAnsi" w:cstheme="majorHAnsi"/>
          <w:i/>
          <w:iCs/>
          <w:color w:val="0E101A"/>
        </w:rPr>
        <w:t>migrants’ return</w:t>
      </w:r>
      <w:r w:rsidRPr="004F5FAB">
        <w:rPr>
          <w:rFonts w:asciiTheme="majorHAnsi" w:hAnsiTheme="majorHAnsi" w:cstheme="majorHAnsi"/>
          <w:color w:val="0E101A"/>
        </w:rPr>
        <w:t xml:space="preserve">); </w:t>
      </w:r>
    </w:p>
    <w:p w14:paraId="06552504" w14:textId="77777777" w:rsidR="00205817" w:rsidRDefault="00AC53EB" w:rsidP="00205817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E101A"/>
        </w:rPr>
      </w:pPr>
      <w:r w:rsidRPr="004F5FAB">
        <w:rPr>
          <w:rFonts w:asciiTheme="majorHAnsi" w:hAnsiTheme="majorHAnsi" w:cstheme="majorHAnsi"/>
          <w:color w:val="0E101A"/>
        </w:rPr>
        <w:t xml:space="preserve">Alex facilitates the panel discussion and may present one individual paper (on </w:t>
      </w:r>
      <w:r w:rsidRPr="004F5FAB">
        <w:rPr>
          <w:rFonts w:asciiTheme="majorHAnsi" w:hAnsiTheme="majorHAnsi" w:cstheme="majorHAnsi"/>
          <w:i/>
          <w:iCs/>
          <w:color w:val="0E101A"/>
        </w:rPr>
        <w:t>Indonesian nurses migrating to Germany</w:t>
      </w:r>
      <w:r w:rsidRPr="004F5FAB">
        <w:rPr>
          <w:rFonts w:asciiTheme="majorHAnsi" w:hAnsiTheme="majorHAnsi" w:cstheme="majorHAnsi"/>
          <w:color w:val="0E101A"/>
        </w:rPr>
        <w:t>)</w:t>
      </w:r>
    </w:p>
    <w:p w14:paraId="14557136" w14:textId="7FC26EAC" w:rsidR="00205817" w:rsidRDefault="00205817" w:rsidP="00205817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E101A"/>
        </w:rPr>
      </w:pPr>
      <w:r>
        <w:rPr>
          <w:rFonts w:asciiTheme="majorHAnsi" w:hAnsiTheme="majorHAnsi" w:cstheme="majorHAnsi"/>
          <w:color w:val="0E101A"/>
        </w:rPr>
        <w:t>Open (call for participant)</w:t>
      </w:r>
    </w:p>
    <w:p w14:paraId="5D52F2CD" w14:textId="7A62E1A3" w:rsidR="004D065B" w:rsidRPr="00205817" w:rsidRDefault="00205817" w:rsidP="00205817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E101A"/>
        </w:rPr>
      </w:pPr>
      <w:r>
        <w:rPr>
          <w:rFonts w:asciiTheme="majorHAnsi" w:hAnsiTheme="majorHAnsi" w:cstheme="majorHAnsi"/>
          <w:color w:val="0E101A"/>
        </w:rPr>
        <w:t>Open</w:t>
      </w:r>
      <w:r w:rsidR="004D065B" w:rsidRPr="00205817">
        <w:rPr>
          <w:rFonts w:asciiTheme="majorHAnsi" w:hAnsiTheme="majorHAnsi" w:cstheme="majorHAnsi"/>
          <w:color w:val="0E101A"/>
        </w:rPr>
        <w:t xml:space="preserve"> </w:t>
      </w:r>
      <w:r>
        <w:rPr>
          <w:rFonts w:asciiTheme="majorHAnsi" w:hAnsiTheme="majorHAnsi" w:cstheme="majorHAnsi"/>
          <w:color w:val="0E101A"/>
        </w:rPr>
        <w:t>(call for participant)</w:t>
      </w:r>
    </w:p>
    <w:sectPr w:rsidR="004D065B" w:rsidRPr="00205817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F059" w14:textId="77777777" w:rsidR="00E577DE" w:rsidRDefault="00E577DE" w:rsidP="009F6E26">
      <w:pPr>
        <w:spacing w:line="240" w:lineRule="auto"/>
      </w:pPr>
      <w:r>
        <w:separator/>
      </w:r>
    </w:p>
  </w:endnote>
  <w:endnote w:type="continuationSeparator" w:id="0">
    <w:p w14:paraId="69651D0E" w14:textId="77777777" w:rsidR="00E577DE" w:rsidRDefault="00E577DE" w:rsidP="009F6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30D2" w14:textId="77777777" w:rsidR="00E577DE" w:rsidRDefault="00E577DE" w:rsidP="009F6E26">
      <w:pPr>
        <w:spacing w:line="240" w:lineRule="auto"/>
      </w:pPr>
      <w:r>
        <w:separator/>
      </w:r>
    </w:p>
  </w:footnote>
  <w:footnote w:type="continuationSeparator" w:id="0">
    <w:p w14:paraId="068B5381" w14:textId="77777777" w:rsidR="00E577DE" w:rsidRDefault="00E577DE" w:rsidP="009F6E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916B" w14:textId="25B4ECE7" w:rsidR="009F6E26" w:rsidRDefault="009F6E2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F112CA" wp14:editId="3CA10FD8">
          <wp:simplePos x="0" y="0"/>
          <wp:positionH relativeFrom="column">
            <wp:posOffset>4791498</wp:posOffset>
          </wp:positionH>
          <wp:positionV relativeFrom="paragraph">
            <wp:posOffset>-296333</wp:posOffset>
          </wp:positionV>
          <wp:extent cx="1887220" cy="579755"/>
          <wp:effectExtent l="0" t="0" r="5080" b="4445"/>
          <wp:wrapTight wrapText="bothSides">
            <wp:wrapPolygon edited="0">
              <wp:start x="0" y="0"/>
              <wp:lineTo x="0" y="21292"/>
              <wp:lineTo x="21513" y="21292"/>
              <wp:lineTo x="21513" y="0"/>
              <wp:lineTo x="0" y="0"/>
            </wp:wrapPolygon>
          </wp:wrapTight>
          <wp:docPr id="1330921812" name="Grafik 1" descr="Ein Bild, das Schrift, Tex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921812" name="Grafik 1" descr="Ein Bild, das Schrift, Tex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283"/>
    <w:multiLevelType w:val="hybridMultilevel"/>
    <w:tmpl w:val="AD3C85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7B7C"/>
    <w:multiLevelType w:val="multilevel"/>
    <w:tmpl w:val="2F1A8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ED6096"/>
    <w:multiLevelType w:val="hybridMultilevel"/>
    <w:tmpl w:val="292252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10E6D"/>
    <w:multiLevelType w:val="hybridMultilevel"/>
    <w:tmpl w:val="57E2017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2910"/>
    <w:multiLevelType w:val="multilevel"/>
    <w:tmpl w:val="FCF03B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76009B"/>
    <w:multiLevelType w:val="multilevel"/>
    <w:tmpl w:val="FCF03B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9F1C53"/>
    <w:multiLevelType w:val="hybridMultilevel"/>
    <w:tmpl w:val="9FB676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47BEA"/>
    <w:multiLevelType w:val="hybridMultilevel"/>
    <w:tmpl w:val="F7D443F0"/>
    <w:lvl w:ilvl="0" w:tplc="9CF8483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B252CB"/>
    <w:multiLevelType w:val="hybridMultilevel"/>
    <w:tmpl w:val="6D20D7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5EE2"/>
    <w:multiLevelType w:val="hybridMultilevel"/>
    <w:tmpl w:val="C376144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E06DF0"/>
    <w:multiLevelType w:val="hybridMultilevel"/>
    <w:tmpl w:val="9B6049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A76A5"/>
    <w:multiLevelType w:val="multilevel"/>
    <w:tmpl w:val="DDC8F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00D7831"/>
    <w:multiLevelType w:val="hybridMultilevel"/>
    <w:tmpl w:val="AE0475DA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C5CBF"/>
    <w:multiLevelType w:val="hybridMultilevel"/>
    <w:tmpl w:val="F16082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9505632">
    <w:abstractNumId w:val="1"/>
  </w:num>
  <w:num w:numId="2" w16cid:durableId="281616481">
    <w:abstractNumId w:val="11"/>
  </w:num>
  <w:num w:numId="3" w16cid:durableId="709375207">
    <w:abstractNumId w:val="4"/>
  </w:num>
  <w:num w:numId="4" w16cid:durableId="1215313425">
    <w:abstractNumId w:val="5"/>
  </w:num>
  <w:num w:numId="5" w16cid:durableId="1509325667">
    <w:abstractNumId w:val="12"/>
  </w:num>
  <w:num w:numId="6" w16cid:durableId="804854481">
    <w:abstractNumId w:val="7"/>
  </w:num>
  <w:num w:numId="7" w16cid:durableId="898368107">
    <w:abstractNumId w:val="3"/>
  </w:num>
  <w:num w:numId="8" w16cid:durableId="160582708">
    <w:abstractNumId w:val="8"/>
  </w:num>
  <w:num w:numId="9" w16cid:durableId="1669820839">
    <w:abstractNumId w:val="10"/>
  </w:num>
  <w:num w:numId="10" w16cid:durableId="137965766">
    <w:abstractNumId w:val="6"/>
  </w:num>
  <w:num w:numId="11" w16cid:durableId="1908953760">
    <w:abstractNumId w:val="0"/>
  </w:num>
  <w:num w:numId="12" w16cid:durableId="37121394">
    <w:abstractNumId w:val="2"/>
  </w:num>
  <w:num w:numId="13" w16cid:durableId="1616517277">
    <w:abstractNumId w:val="9"/>
  </w:num>
  <w:num w:numId="14" w16cid:durableId="16599222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24"/>
    <w:rsid w:val="000200AD"/>
    <w:rsid w:val="00057DB3"/>
    <w:rsid w:val="000D07E0"/>
    <w:rsid w:val="00110880"/>
    <w:rsid w:val="0012455E"/>
    <w:rsid w:val="00192E52"/>
    <w:rsid w:val="00196F06"/>
    <w:rsid w:val="001B5ACD"/>
    <w:rsid w:val="001D51D5"/>
    <w:rsid w:val="00205817"/>
    <w:rsid w:val="002B05DA"/>
    <w:rsid w:val="002B5F09"/>
    <w:rsid w:val="002E270A"/>
    <w:rsid w:val="0030167E"/>
    <w:rsid w:val="003224ED"/>
    <w:rsid w:val="003971B4"/>
    <w:rsid w:val="003A1E06"/>
    <w:rsid w:val="003B37D0"/>
    <w:rsid w:val="003C086D"/>
    <w:rsid w:val="00441E9C"/>
    <w:rsid w:val="00451A98"/>
    <w:rsid w:val="004842CF"/>
    <w:rsid w:val="004C33D5"/>
    <w:rsid w:val="004D065B"/>
    <w:rsid w:val="004D7CEA"/>
    <w:rsid w:val="004F5FAB"/>
    <w:rsid w:val="005221CB"/>
    <w:rsid w:val="00522EC9"/>
    <w:rsid w:val="00532699"/>
    <w:rsid w:val="00534DEA"/>
    <w:rsid w:val="0054270C"/>
    <w:rsid w:val="00575B16"/>
    <w:rsid w:val="00577184"/>
    <w:rsid w:val="005954F2"/>
    <w:rsid w:val="005A125B"/>
    <w:rsid w:val="005A46B8"/>
    <w:rsid w:val="005B1FA0"/>
    <w:rsid w:val="0061194A"/>
    <w:rsid w:val="006260B3"/>
    <w:rsid w:val="00680DD0"/>
    <w:rsid w:val="006D3206"/>
    <w:rsid w:val="006E2B52"/>
    <w:rsid w:val="00703678"/>
    <w:rsid w:val="00724CB0"/>
    <w:rsid w:val="00727F80"/>
    <w:rsid w:val="00763D07"/>
    <w:rsid w:val="007B57AD"/>
    <w:rsid w:val="007E0B21"/>
    <w:rsid w:val="00857A2D"/>
    <w:rsid w:val="00897344"/>
    <w:rsid w:val="008B19BE"/>
    <w:rsid w:val="008C6097"/>
    <w:rsid w:val="008D5C64"/>
    <w:rsid w:val="00912CB5"/>
    <w:rsid w:val="009250F0"/>
    <w:rsid w:val="00972E70"/>
    <w:rsid w:val="00974DCB"/>
    <w:rsid w:val="009F6E26"/>
    <w:rsid w:val="00A01E4B"/>
    <w:rsid w:val="00A95C2D"/>
    <w:rsid w:val="00AC53EB"/>
    <w:rsid w:val="00B56FC7"/>
    <w:rsid w:val="00B6005E"/>
    <w:rsid w:val="00BC0E3B"/>
    <w:rsid w:val="00BE7824"/>
    <w:rsid w:val="00C347BB"/>
    <w:rsid w:val="00C66067"/>
    <w:rsid w:val="00C72214"/>
    <w:rsid w:val="00C838E5"/>
    <w:rsid w:val="00C93988"/>
    <w:rsid w:val="00D21B9B"/>
    <w:rsid w:val="00D53F23"/>
    <w:rsid w:val="00E577DE"/>
    <w:rsid w:val="00EC13E3"/>
    <w:rsid w:val="00EC1728"/>
    <w:rsid w:val="00ED4677"/>
    <w:rsid w:val="00EE2B4A"/>
    <w:rsid w:val="00F07D3A"/>
    <w:rsid w:val="00F26D27"/>
    <w:rsid w:val="00F3184C"/>
    <w:rsid w:val="00FA25A5"/>
    <w:rsid w:val="00F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6894"/>
  <w15:docId w15:val="{5A277FC4-0785-4DF5-90F7-E37058A5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FA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styleId="Strong">
    <w:name w:val="Strong"/>
    <w:basedOn w:val="DefaultParagraphFont"/>
    <w:uiPriority w:val="22"/>
    <w:qFormat/>
    <w:rsid w:val="00FA25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6E2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26"/>
  </w:style>
  <w:style w:type="paragraph" w:styleId="Footer">
    <w:name w:val="footer"/>
    <w:basedOn w:val="Normal"/>
    <w:link w:val="FooterChar"/>
    <w:uiPriority w:val="99"/>
    <w:unhideWhenUsed/>
    <w:rsid w:val="009F6E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26"/>
  </w:style>
  <w:style w:type="character" w:customStyle="1" w:styleId="apple-converted-space">
    <w:name w:val="apple-converted-space"/>
    <w:basedOn w:val="DefaultParagraphFont"/>
    <w:rsid w:val="005954F2"/>
  </w:style>
  <w:style w:type="character" w:styleId="Hyperlink">
    <w:name w:val="Hyperlink"/>
    <w:basedOn w:val="DefaultParagraphFont"/>
    <w:uiPriority w:val="99"/>
    <w:unhideWhenUsed/>
    <w:rsid w:val="004D06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er.loch@hs-ludwigsburg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no.widyastuti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Siegers, S.R. (Yayah)</dc:creator>
  <cp:lastModifiedBy>Siegers, S.R. (Yayah)</cp:lastModifiedBy>
  <cp:revision>2</cp:revision>
  <cp:lastPrinted>2023-10-15T08:27:00Z</cp:lastPrinted>
  <dcterms:created xsi:type="dcterms:W3CDTF">2024-01-17T14:22:00Z</dcterms:created>
  <dcterms:modified xsi:type="dcterms:W3CDTF">2024-01-17T14:22:00Z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2023-10-23T13:52:00Z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a42901a2-fd67-457e-b1f0-27da1e01dfcc</vt:lpwstr>
  </property>
  <property fmtid="{D5CDD505-2E9C-101B-9397-08002B2CF9AE}" pid="8" name="MSIP_Label_2059aa38-f392-4105-be92-628035578272_ContentBits">
    <vt:lpwstr>0</vt:lpwstr>
  </property>
</Properties>
</file>