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EFFB" w14:textId="3CF75ECE" w:rsidR="00FC13C5" w:rsidRPr="0033060E" w:rsidRDefault="00FC13C5" w:rsidP="0033060E">
      <w:pPr>
        <w:spacing w:after="0"/>
        <w:rPr>
          <w:b/>
          <w:bCs/>
          <w:sz w:val="21"/>
          <w:szCs w:val="21"/>
        </w:rPr>
      </w:pPr>
      <w:r w:rsidRPr="0033060E">
        <w:rPr>
          <w:b/>
          <w:bCs/>
          <w:sz w:val="21"/>
          <w:szCs w:val="21"/>
        </w:rPr>
        <w:t>European Association for Southeast Asian Studies (EuroSEAS)</w:t>
      </w:r>
    </w:p>
    <w:p w14:paraId="51C214BC" w14:textId="78FCD62B" w:rsidR="00FC13C5" w:rsidRPr="0033060E" w:rsidRDefault="00FC13C5" w:rsidP="0033060E">
      <w:pPr>
        <w:spacing w:after="0"/>
        <w:jc w:val="center"/>
        <w:rPr>
          <w:b/>
          <w:bCs/>
          <w:sz w:val="21"/>
          <w:szCs w:val="21"/>
        </w:rPr>
      </w:pPr>
      <w:r w:rsidRPr="0033060E">
        <w:rPr>
          <w:b/>
          <w:bCs/>
          <w:sz w:val="21"/>
          <w:szCs w:val="21"/>
        </w:rPr>
        <w:t>13th conference</w:t>
      </w:r>
    </w:p>
    <w:p w14:paraId="422C2CA6" w14:textId="16B1232A" w:rsidR="00FC13C5" w:rsidRPr="0033060E" w:rsidRDefault="00FC13C5" w:rsidP="0033060E">
      <w:pPr>
        <w:spacing w:after="0"/>
        <w:jc w:val="center"/>
        <w:rPr>
          <w:b/>
          <w:bCs/>
          <w:sz w:val="21"/>
          <w:szCs w:val="21"/>
        </w:rPr>
      </w:pPr>
      <w:r w:rsidRPr="0033060E">
        <w:rPr>
          <w:b/>
          <w:bCs/>
          <w:sz w:val="21"/>
          <w:szCs w:val="21"/>
        </w:rPr>
        <w:t>University of Amsterdam, Roeterseiland Campus, the Netherlands,</w:t>
      </w:r>
    </w:p>
    <w:p w14:paraId="084CE508" w14:textId="6CF65BC9" w:rsidR="00FC13C5" w:rsidRPr="0033060E" w:rsidRDefault="00FC13C5" w:rsidP="0033060E">
      <w:pPr>
        <w:spacing w:after="0"/>
        <w:jc w:val="center"/>
        <w:rPr>
          <w:b/>
          <w:bCs/>
          <w:sz w:val="21"/>
          <w:szCs w:val="21"/>
        </w:rPr>
      </w:pPr>
      <w:r w:rsidRPr="0033060E">
        <w:rPr>
          <w:b/>
          <w:bCs/>
          <w:sz w:val="21"/>
          <w:szCs w:val="21"/>
        </w:rPr>
        <w:t>23 July to 25 July 2024</w:t>
      </w:r>
    </w:p>
    <w:p w14:paraId="56F12D58" w14:textId="77777777" w:rsidR="0033060E" w:rsidRPr="0033060E" w:rsidRDefault="0033060E" w:rsidP="0033060E">
      <w:pPr>
        <w:spacing w:after="0"/>
        <w:rPr>
          <w:sz w:val="21"/>
          <w:szCs w:val="21"/>
        </w:rPr>
      </w:pPr>
    </w:p>
    <w:p w14:paraId="39ED7E6F" w14:textId="73CEDDF1" w:rsidR="0033060E" w:rsidRDefault="00FC13C5" w:rsidP="00674285">
      <w:pPr>
        <w:spacing w:after="0"/>
        <w:jc w:val="center"/>
        <w:rPr>
          <w:b/>
          <w:bCs/>
          <w:sz w:val="21"/>
          <w:szCs w:val="21"/>
        </w:rPr>
      </w:pPr>
      <w:r w:rsidRPr="0033060E">
        <w:rPr>
          <w:b/>
          <w:bCs/>
          <w:sz w:val="21"/>
          <w:szCs w:val="21"/>
          <w:lang w:val="en-US"/>
        </w:rPr>
        <w:t>Su</w:t>
      </w:r>
      <w:proofErr w:type="spellStart"/>
      <w:r w:rsidRPr="0033060E">
        <w:rPr>
          <w:b/>
          <w:bCs/>
          <w:sz w:val="21"/>
          <w:szCs w:val="21"/>
        </w:rPr>
        <w:t>bmission</w:t>
      </w:r>
      <w:proofErr w:type="spellEnd"/>
      <w:r w:rsidRPr="0033060E">
        <w:rPr>
          <w:b/>
          <w:bCs/>
          <w:sz w:val="21"/>
          <w:szCs w:val="21"/>
        </w:rPr>
        <w:t xml:space="preserve"> of P</w:t>
      </w:r>
      <w:r w:rsidR="00DA1FBD" w:rsidRPr="0033060E">
        <w:rPr>
          <w:b/>
          <w:bCs/>
          <w:sz w:val="21"/>
          <w:szCs w:val="21"/>
        </w:rPr>
        <w:t>anel</w:t>
      </w:r>
      <w:r w:rsidR="001C167B" w:rsidRPr="0033060E">
        <w:rPr>
          <w:b/>
          <w:bCs/>
          <w:sz w:val="21"/>
          <w:szCs w:val="21"/>
        </w:rPr>
        <w:t xml:space="preserve"> </w:t>
      </w:r>
      <w:proofErr w:type="spellStart"/>
      <w:r w:rsidR="001C167B" w:rsidRPr="0033060E">
        <w:rPr>
          <w:b/>
          <w:bCs/>
          <w:sz w:val="21"/>
          <w:szCs w:val="21"/>
        </w:rPr>
        <w:t>Proposal</w:t>
      </w:r>
      <w:proofErr w:type="spellEnd"/>
    </w:p>
    <w:p w14:paraId="7A9DF578" w14:textId="77777777" w:rsidR="00EF54FE" w:rsidRPr="00674285" w:rsidRDefault="00EF54FE" w:rsidP="00674285">
      <w:pPr>
        <w:spacing w:after="0"/>
        <w:jc w:val="center"/>
        <w:rPr>
          <w:b/>
          <w:bCs/>
          <w:sz w:val="21"/>
          <w:szCs w:val="21"/>
        </w:rPr>
      </w:pPr>
    </w:p>
    <w:p w14:paraId="6DF01A1C" w14:textId="2F5DC5E4" w:rsidR="0039267A" w:rsidRPr="009355C0" w:rsidRDefault="00DA1FBD" w:rsidP="0039267A">
      <w:pPr>
        <w:pStyle w:val="PlainText"/>
        <w:rPr>
          <w:b/>
          <w:bCs/>
          <w:lang w:val="en-GB"/>
        </w:rPr>
      </w:pPr>
      <w:r w:rsidRPr="0033060E">
        <w:rPr>
          <w:b/>
          <w:bCs/>
          <w:sz w:val="21"/>
        </w:rPr>
        <w:t xml:space="preserve">Title: </w:t>
      </w:r>
      <w:r w:rsidR="006E48D1" w:rsidRPr="0033060E">
        <w:rPr>
          <w:b/>
          <w:bCs/>
          <w:sz w:val="21"/>
        </w:rPr>
        <w:t>“</w:t>
      </w:r>
      <w:r w:rsidR="0039267A" w:rsidRPr="009355C0">
        <w:rPr>
          <w:b/>
          <w:bCs/>
          <w:lang w:val="en-GB"/>
        </w:rPr>
        <w:t>Configurations, power dynamics</w:t>
      </w:r>
      <w:r w:rsidR="008D4075">
        <w:rPr>
          <w:rFonts w:hint="cs"/>
          <w:b/>
          <w:bCs/>
          <w:cs/>
          <w:lang w:val="en-GB" w:bidi="my-MM"/>
        </w:rPr>
        <w:t>,</w:t>
      </w:r>
      <w:r w:rsidR="0039267A" w:rsidRPr="009355C0">
        <w:rPr>
          <w:b/>
          <w:bCs/>
          <w:lang w:val="en-GB"/>
        </w:rPr>
        <w:t xml:space="preserve"> and prospects in Myanmar since the 2021 military coup</w:t>
      </w:r>
    </w:p>
    <w:p w14:paraId="3B9310EE" w14:textId="54EBFD81" w:rsidR="00E1360F" w:rsidRPr="0033060E" w:rsidRDefault="00EF54FE" w:rsidP="00674285">
      <w:pPr>
        <w:jc w:val="center"/>
        <w:rPr>
          <w:b/>
          <w:bCs/>
          <w:sz w:val="21"/>
          <w:szCs w:val="21"/>
          <w:lang w:val="en-US"/>
        </w:rPr>
      </w:pPr>
      <w:r>
        <w:rPr>
          <w:b/>
          <w:bCs/>
          <w:sz w:val="21"/>
          <w:szCs w:val="21"/>
          <w:lang w:val="en-US"/>
        </w:rPr>
        <w:t>with a focus on</w:t>
      </w:r>
      <w:r w:rsidR="00CE7667" w:rsidRPr="0033060E">
        <w:rPr>
          <w:b/>
          <w:bCs/>
          <w:sz w:val="21"/>
          <w:szCs w:val="21"/>
          <w:lang w:val="en-US"/>
        </w:rPr>
        <w:t xml:space="preserve"> </w:t>
      </w:r>
      <w:r w:rsidR="008D4075">
        <w:rPr>
          <w:rFonts w:hint="cs"/>
          <w:b/>
          <w:bCs/>
          <w:sz w:val="21"/>
          <w:szCs w:val="21"/>
          <w:cs/>
          <w:lang w:val="en-US" w:bidi="my-MM"/>
        </w:rPr>
        <w:t xml:space="preserve">the </w:t>
      </w:r>
      <w:r w:rsidR="00CE7667" w:rsidRPr="0033060E">
        <w:rPr>
          <w:b/>
          <w:bCs/>
          <w:sz w:val="21"/>
          <w:szCs w:val="21"/>
          <w:lang w:val="en-US"/>
        </w:rPr>
        <w:t>constitution and democratic state-building</w:t>
      </w:r>
      <w:r w:rsidR="006E48D1" w:rsidRPr="0033060E">
        <w:rPr>
          <w:b/>
          <w:bCs/>
          <w:sz w:val="21"/>
          <w:szCs w:val="21"/>
          <w:lang w:val="en-US"/>
        </w:rPr>
        <w:t xml:space="preserve"> in Myanmar”</w:t>
      </w:r>
    </w:p>
    <w:p w14:paraId="0C980519" w14:textId="3F0846DB" w:rsidR="00E1360F" w:rsidRPr="0033060E" w:rsidRDefault="001C167B" w:rsidP="00E1360F">
      <w:pPr>
        <w:spacing w:after="0" w:line="240" w:lineRule="auto"/>
        <w:rPr>
          <w:b/>
          <w:bCs/>
          <w:sz w:val="21"/>
          <w:szCs w:val="21"/>
        </w:rPr>
      </w:pPr>
      <w:r w:rsidRPr="0033060E">
        <w:rPr>
          <w:b/>
          <w:bCs/>
          <w:sz w:val="21"/>
          <w:szCs w:val="21"/>
        </w:rPr>
        <w:t xml:space="preserve">Convener: </w:t>
      </w:r>
    </w:p>
    <w:p w14:paraId="5874A4D7" w14:textId="69B98108" w:rsidR="00855448" w:rsidRPr="0033060E" w:rsidRDefault="001C167B" w:rsidP="00E1360F">
      <w:pPr>
        <w:spacing w:after="0" w:line="240" w:lineRule="auto"/>
        <w:rPr>
          <w:sz w:val="21"/>
          <w:szCs w:val="21"/>
        </w:rPr>
      </w:pPr>
      <w:r w:rsidRPr="0033060E">
        <w:rPr>
          <w:sz w:val="21"/>
          <w:szCs w:val="21"/>
        </w:rPr>
        <w:t>International IDEA Myanmar</w:t>
      </w:r>
    </w:p>
    <w:p w14:paraId="25667268" w14:textId="7A808B7F" w:rsidR="001C167B" w:rsidRPr="0033060E" w:rsidRDefault="001C167B" w:rsidP="00E1360F">
      <w:pPr>
        <w:spacing w:after="0" w:line="240" w:lineRule="auto"/>
        <w:rPr>
          <w:sz w:val="21"/>
          <w:szCs w:val="21"/>
        </w:rPr>
      </w:pPr>
      <w:r w:rsidRPr="0033060E">
        <w:rPr>
          <w:sz w:val="21"/>
          <w:szCs w:val="21"/>
        </w:rPr>
        <w:t xml:space="preserve">Strömsborg, </w:t>
      </w:r>
      <w:r w:rsidR="00034F52">
        <w:rPr>
          <w:sz w:val="21"/>
          <w:szCs w:val="21"/>
          <w:lang w:val="en-US"/>
        </w:rPr>
        <w:t xml:space="preserve">Stockholm, </w:t>
      </w:r>
      <w:r w:rsidRPr="0033060E">
        <w:rPr>
          <w:sz w:val="21"/>
          <w:szCs w:val="21"/>
        </w:rPr>
        <w:t>Sweden</w:t>
      </w:r>
    </w:p>
    <w:p w14:paraId="48D19EF1" w14:textId="5F9E2BA5" w:rsidR="001C167B" w:rsidRPr="0033060E" w:rsidRDefault="001C167B" w:rsidP="00E1360F">
      <w:pPr>
        <w:spacing w:after="0" w:line="240" w:lineRule="auto"/>
        <w:rPr>
          <w:sz w:val="21"/>
          <w:szCs w:val="21"/>
        </w:rPr>
      </w:pPr>
      <w:r w:rsidRPr="0033060E">
        <w:rPr>
          <w:sz w:val="21"/>
          <w:szCs w:val="21"/>
        </w:rPr>
        <w:t xml:space="preserve">Marcus Brand </w:t>
      </w:r>
      <w:hyperlink r:id="rId11" w:history="1">
        <w:r w:rsidRPr="0033060E">
          <w:rPr>
            <w:rStyle w:val="Hyperlink"/>
            <w:sz w:val="21"/>
            <w:szCs w:val="21"/>
            <w:lang w:val="en-US"/>
          </w:rPr>
          <w:t>m.brand@idea.int</w:t>
        </w:r>
      </w:hyperlink>
    </w:p>
    <w:p w14:paraId="1BBE3ABC" w14:textId="5689DAC6" w:rsidR="001C167B" w:rsidRPr="008D4075" w:rsidRDefault="001C167B" w:rsidP="0033060E">
      <w:pPr>
        <w:spacing w:after="0" w:line="240" w:lineRule="auto"/>
        <w:rPr>
          <w:rStyle w:val="Hyperlink"/>
          <w:sz w:val="21"/>
          <w:szCs w:val="21"/>
          <w:lang w:val="en-US"/>
        </w:rPr>
      </w:pPr>
      <w:r w:rsidRPr="008D4075">
        <w:rPr>
          <w:sz w:val="21"/>
          <w:szCs w:val="21"/>
          <w:lang w:val="en-US"/>
        </w:rPr>
        <w:t xml:space="preserve">Nathalie Ebead </w:t>
      </w:r>
      <w:hyperlink r:id="rId12" w:history="1">
        <w:r w:rsidRPr="008D4075">
          <w:rPr>
            <w:rStyle w:val="Hyperlink"/>
            <w:sz w:val="21"/>
            <w:szCs w:val="21"/>
            <w:lang w:val="en-US"/>
          </w:rPr>
          <w:t>n.ebead@idea.int</w:t>
        </w:r>
      </w:hyperlink>
    </w:p>
    <w:p w14:paraId="4C967221" w14:textId="77777777" w:rsidR="006A6299" w:rsidRPr="008D4075" w:rsidRDefault="006A6299" w:rsidP="0033060E">
      <w:pPr>
        <w:spacing w:after="0" w:line="240" w:lineRule="auto"/>
        <w:rPr>
          <w:rStyle w:val="Hyperlink"/>
          <w:sz w:val="21"/>
          <w:szCs w:val="21"/>
          <w:lang w:val="en-US"/>
        </w:rPr>
      </w:pPr>
    </w:p>
    <w:p w14:paraId="5B722B38" w14:textId="77777777" w:rsidR="006A6299" w:rsidRPr="00956BB8" w:rsidRDefault="006A6299" w:rsidP="0033060E">
      <w:pPr>
        <w:spacing w:after="0" w:line="240" w:lineRule="auto"/>
        <w:rPr>
          <w:sz w:val="21"/>
          <w:szCs w:val="21"/>
          <w:lang w:val="en-GB"/>
        </w:rPr>
      </w:pPr>
      <w:r w:rsidRPr="00956BB8">
        <w:rPr>
          <w:sz w:val="21"/>
          <w:szCs w:val="21"/>
          <w:lang w:val="en-GB"/>
        </w:rPr>
        <w:t>Nickey Diamond</w:t>
      </w:r>
    </w:p>
    <w:p w14:paraId="5890065B" w14:textId="45F0D8FD" w:rsidR="006A6299" w:rsidRPr="00956BB8" w:rsidRDefault="006A6299" w:rsidP="0033060E">
      <w:pPr>
        <w:spacing w:after="0" w:line="240" w:lineRule="auto"/>
        <w:rPr>
          <w:sz w:val="21"/>
          <w:szCs w:val="21"/>
        </w:rPr>
      </w:pPr>
      <w:r w:rsidRPr="00956BB8">
        <w:rPr>
          <w:sz w:val="21"/>
          <w:szCs w:val="21"/>
          <w:lang w:val="en-GB"/>
        </w:rPr>
        <w:t>A</w:t>
      </w:r>
      <w:r w:rsidRPr="00956BB8">
        <w:rPr>
          <w:sz w:val="21"/>
          <w:szCs w:val="21"/>
        </w:rPr>
        <w:t>ctivist-scholar from Myanmar, Konstanz University</w:t>
      </w:r>
    </w:p>
    <w:p w14:paraId="0CBEA1A8" w14:textId="77777777" w:rsidR="001A3649" w:rsidRDefault="00000000" w:rsidP="001A3649">
      <w:pPr>
        <w:pStyle w:val="PlainText"/>
        <w:rPr>
          <w:lang w:val="en-GB"/>
        </w:rPr>
      </w:pPr>
      <w:hyperlink r:id="rId13" w:history="1">
        <w:r w:rsidR="001A3649" w:rsidRPr="00232EC1">
          <w:rPr>
            <w:rStyle w:val="Hyperlink"/>
            <w:lang w:val="en-GB"/>
          </w:rPr>
          <w:t>Nickey.Diamond@uni-konstanz.de</w:t>
        </w:r>
      </w:hyperlink>
      <w:r w:rsidR="001A3649">
        <w:rPr>
          <w:lang w:val="en-GB"/>
        </w:rPr>
        <w:t xml:space="preserve"> </w:t>
      </w:r>
    </w:p>
    <w:p w14:paraId="286EC7E5" w14:textId="77777777" w:rsidR="0033060E" w:rsidRPr="0033060E" w:rsidRDefault="0033060E" w:rsidP="0033060E">
      <w:pPr>
        <w:spacing w:after="0" w:line="240" w:lineRule="auto"/>
        <w:rPr>
          <w:sz w:val="21"/>
          <w:szCs w:val="21"/>
        </w:rPr>
      </w:pPr>
    </w:p>
    <w:p w14:paraId="3638D7B4" w14:textId="386B9A46" w:rsidR="001C167B" w:rsidRPr="0033060E" w:rsidRDefault="00DA4A70" w:rsidP="00923487">
      <w:pPr>
        <w:spacing w:after="0"/>
        <w:rPr>
          <w:b/>
          <w:bCs/>
          <w:sz w:val="21"/>
          <w:szCs w:val="21"/>
          <w:lang w:val="en-US"/>
        </w:rPr>
      </w:pPr>
      <w:r w:rsidRPr="0033060E">
        <w:rPr>
          <w:b/>
          <w:bCs/>
          <w:sz w:val="21"/>
          <w:szCs w:val="21"/>
          <w:lang w:val="en-US"/>
        </w:rPr>
        <w:t>Description:</w:t>
      </w:r>
    </w:p>
    <w:p w14:paraId="43E0DC3A" w14:textId="7D16E9A5" w:rsidR="00681582" w:rsidRDefault="00E65F61" w:rsidP="00853394">
      <w:pPr>
        <w:jc w:val="both"/>
        <w:rPr>
          <w:sz w:val="21"/>
          <w:szCs w:val="21"/>
          <w:lang w:val="en-US"/>
        </w:rPr>
      </w:pPr>
      <w:r w:rsidRPr="0033060E">
        <w:rPr>
          <w:sz w:val="21"/>
          <w:szCs w:val="21"/>
        </w:rPr>
        <w:t>Following an unconstitutional military coup in Myanmar in 2021</w:t>
      </w:r>
      <w:r w:rsidRPr="0033060E">
        <w:rPr>
          <w:sz w:val="21"/>
          <w:szCs w:val="21"/>
          <w:lang w:val="en-GB"/>
        </w:rPr>
        <w:t>,</w:t>
      </w:r>
      <w:r w:rsidRPr="0033060E">
        <w:rPr>
          <w:spacing w:val="-5"/>
          <w:sz w:val="21"/>
          <w:szCs w:val="21"/>
          <w:lang w:val="en-GB"/>
        </w:rPr>
        <w:t xml:space="preserve"> </w:t>
      </w:r>
      <w:r w:rsidRPr="0033060E">
        <w:rPr>
          <w:sz w:val="21"/>
          <w:szCs w:val="21"/>
          <w:lang w:val="en-GB"/>
        </w:rPr>
        <w:t>with</w:t>
      </w:r>
      <w:r w:rsidRPr="0033060E">
        <w:rPr>
          <w:spacing w:val="-1"/>
          <w:sz w:val="21"/>
          <w:szCs w:val="21"/>
          <w:lang w:val="en-GB"/>
        </w:rPr>
        <w:t xml:space="preserve"> </w:t>
      </w:r>
      <w:r w:rsidRPr="0033060E">
        <w:rPr>
          <w:sz w:val="21"/>
          <w:szCs w:val="21"/>
          <w:lang w:val="en-GB"/>
        </w:rPr>
        <w:t>an</w:t>
      </w:r>
      <w:r w:rsidRPr="0033060E">
        <w:rPr>
          <w:spacing w:val="-2"/>
          <w:sz w:val="21"/>
          <w:szCs w:val="21"/>
          <w:lang w:val="en-GB"/>
        </w:rPr>
        <w:t xml:space="preserve"> </w:t>
      </w:r>
      <w:r w:rsidRPr="0033060E">
        <w:rPr>
          <w:sz w:val="21"/>
          <w:szCs w:val="21"/>
          <w:lang w:val="en-GB"/>
        </w:rPr>
        <w:t>illegitimate</w:t>
      </w:r>
      <w:r w:rsidRPr="0033060E">
        <w:rPr>
          <w:spacing w:val="-2"/>
          <w:sz w:val="21"/>
          <w:szCs w:val="21"/>
          <w:lang w:val="en-GB"/>
        </w:rPr>
        <w:t xml:space="preserve"> </w:t>
      </w:r>
      <w:r w:rsidRPr="0033060E">
        <w:rPr>
          <w:sz w:val="21"/>
          <w:szCs w:val="21"/>
          <w:lang w:val="en-GB"/>
        </w:rPr>
        <w:t>military</w:t>
      </w:r>
      <w:r w:rsidRPr="0033060E">
        <w:rPr>
          <w:spacing w:val="-3"/>
          <w:sz w:val="21"/>
          <w:szCs w:val="21"/>
          <w:lang w:val="en-GB"/>
        </w:rPr>
        <w:t xml:space="preserve"> </w:t>
      </w:r>
      <w:r w:rsidRPr="0033060E">
        <w:rPr>
          <w:sz w:val="21"/>
          <w:szCs w:val="21"/>
          <w:lang w:val="en-GB"/>
        </w:rPr>
        <w:t>regime</w:t>
      </w:r>
      <w:r w:rsidRPr="0033060E">
        <w:rPr>
          <w:spacing w:val="-2"/>
          <w:sz w:val="21"/>
          <w:szCs w:val="21"/>
          <w:lang w:val="en-GB"/>
        </w:rPr>
        <w:t xml:space="preserve"> </w:t>
      </w:r>
      <w:r w:rsidRPr="0033060E">
        <w:rPr>
          <w:sz w:val="21"/>
          <w:szCs w:val="21"/>
          <w:lang w:val="en-GB"/>
        </w:rPr>
        <w:t>in</w:t>
      </w:r>
      <w:r w:rsidRPr="0033060E">
        <w:rPr>
          <w:spacing w:val="-4"/>
          <w:sz w:val="21"/>
          <w:szCs w:val="21"/>
          <w:lang w:val="en-GB"/>
        </w:rPr>
        <w:t xml:space="preserve"> </w:t>
      </w:r>
      <w:r w:rsidR="00034F52">
        <w:rPr>
          <w:sz w:val="21"/>
          <w:szCs w:val="21"/>
          <w:lang w:val="en-GB"/>
        </w:rPr>
        <w:t>control of core state institutions that continues to be opposed by a determined resistance</w:t>
      </w:r>
      <w:r w:rsidR="00DA4A70" w:rsidRPr="0033060E">
        <w:rPr>
          <w:spacing w:val="-3"/>
          <w:sz w:val="21"/>
          <w:szCs w:val="21"/>
          <w:lang w:val="en-GB"/>
        </w:rPr>
        <w:t>,</w:t>
      </w:r>
      <w:r w:rsidRPr="0033060E">
        <w:rPr>
          <w:sz w:val="21"/>
          <w:szCs w:val="21"/>
          <w:lang w:val="en-GB"/>
        </w:rPr>
        <w:t xml:space="preserve"> the Spring </w:t>
      </w:r>
      <w:r w:rsidR="008D4075">
        <w:rPr>
          <w:sz w:val="21"/>
          <w:szCs w:val="21"/>
          <w:lang w:val="en-GB"/>
        </w:rPr>
        <w:t>Revolution’s</w:t>
      </w:r>
      <w:r w:rsidRPr="0033060E">
        <w:rPr>
          <w:sz w:val="21"/>
          <w:szCs w:val="21"/>
          <w:lang w:val="en-GB"/>
        </w:rPr>
        <w:t xml:space="preserve"> democratic movement</w:t>
      </w:r>
      <w:r w:rsidR="00034F52">
        <w:rPr>
          <w:sz w:val="21"/>
          <w:szCs w:val="21"/>
          <w:lang w:val="en-GB"/>
        </w:rPr>
        <w:t>, which comprises elected representatives and a wide array of civil society and ethnic group actors,</w:t>
      </w:r>
      <w:r w:rsidRPr="0033060E">
        <w:rPr>
          <w:sz w:val="21"/>
          <w:szCs w:val="21"/>
          <w:lang w:val="en-GB"/>
        </w:rPr>
        <w:t xml:space="preserve"> </w:t>
      </w:r>
      <w:r w:rsidR="00DA4A70" w:rsidRPr="0033060E">
        <w:rPr>
          <w:sz w:val="21"/>
          <w:szCs w:val="21"/>
          <w:lang w:val="en-GB"/>
        </w:rPr>
        <w:t>is</w:t>
      </w:r>
      <w:r w:rsidRPr="0033060E">
        <w:rPr>
          <w:sz w:val="21"/>
          <w:szCs w:val="21"/>
          <w:lang w:val="en-GB"/>
        </w:rPr>
        <w:t xml:space="preserve"> </w:t>
      </w:r>
      <w:r w:rsidR="00104285" w:rsidRPr="0033060E">
        <w:rPr>
          <w:rFonts w:cstheme="minorHAnsi"/>
          <w:sz w:val="21"/>
          <w:szCs w:val="21"/>
          <w:lang w:val="en-GB"/>
        </w:rPr>
        <w:t>reconfigur</w:t>
      </w:r>
      <w:r w:rsidR="00DA4A70" w:rsidRPr="0033060E">
        <w:rPr>
          <w:rFonts w:cstheme="minorHAnsi"/>
          <w:sz w:val="21"/>
          <w:szCs w:val="21"/>
          <w:lang w:val="en-GB"/>
        </w:rPr>
        <w:t>ing</w:t>
      </w:r>
      <w:r w:rsidR="00104285" w:rsidRPr="0033060E">
        <w:rPr>
          <w:rFonts w:cstheme="minorHAnsi"/>
          <w:sz w:val="21"/>
          <w:szCs w:val="21"/>
          <w:lang w:val="en-GB"/>
        </w:rPr>
        <w:t xml:space="preserve"> the constitutional</w:t>
      </w:r>
      <w:r w:rsidR="00DA4A70" w:rsidRPr="0033060E">
        <w:rPr>
          <w:rFonts w:cstheme="minorHAnsi"/>
          <w:sz w:val="21"/>
          <w:szCs w:val="21"/>
          <w:lang w:val="en-GB"/>
        </w:rPr>
        <w:t xml:space="preserve"> and governance</w:t>
      </w:r>
      <w:r w:rsidR="00104285" w:rsidRPr="0033060E">
        <w:rPr>
          <w:rFonts w:cstheme="minorHAnsi"/>
          <w:sz w:val="21"/>
          <w:szCs w:val="21"/>
          <w:lang w:val="en-GB"/>
        </w:rPr>
        <w:t xml:space="preserve"> framework for a future democratic and federal Myanmar</w:t>
      </w:r>
      <w:r w:rsidRPr="0033060E">
        <w:rPr>
          <w:sz w:val="21"/>
          <w:szCs w:val="21"/>
        </w:rPr>
        <w:t>.</w:t>
      </w:r>
      <w:r w:rsidR="00F05222" w:rsidRPr="0033060E">
        <w:rPr>
          <w:sz w:val="21"/>
          <w:szCs w:val="21"/>
          <w:lang w:val="en-US"/>
        </w:rPr>
        <w:t xml:space="preserve"> </w:t>
      </w:r>
    </w:p>
    <w:p w14:paraId="252FC114" w14:textId="730E52B4" w:rsidR="008460FE" w:rsidRDefault="00681582" w:rsidP="00266EFF">
      <w:pPr>
        <w:pStyle w:val="PlainText"/>
        <w:jc w:val="both"/>
        <w:rPr>
          <w:lang w:val="en-GB"/>
        </w:rPr>
      </w:pPr>
      <w:r w:rsidRPr="00552928">
        <w:rPr>
          <w:sz w:val="21"/>
          <w:lang w:val="en-GB"/>
        </w:rPr>
        <w:t>Since the</w:t>
      </w:r>
      <w:r w:rsidR="008D4075">
        <w:rPr>
          <w:sz w:val="21"/>
          <w:lang w:bidi="my-MM"/>
        </w:rPr>
        <w:t xml:space="preserve"> attempted</w:t>
      </w:r>
      <w:r w:rsidRPr="00552928">
        <w:rPr>
          <w:sz w:val="21"/>
          <w:lang w:val="en-GB"/>
        </w:rPr>
        <w:t xml:space="preserve"> coup, Myanmar</w:t>
      </w:r>
      <w:r w:rsidR="006D256D" w:rsidRPr="00552928">
        <w:rPr>
          <w:sz w:val="21"/>
          <w:lang w:val="en-GB"/>
        </w:rPr>
        <w:t xml:space="preserve">’s political landscape has fundamentally changed </w:t>
      </w:r>
      <w:r w:rsidR="00DC13E7" w:rsidRPr="00552928">
        <w:rPr>
          <w:sz w:val="21"/>
          <w:lang w:val="en-GB"/>
        </w:rPr>
        <w:t xml:space="preserve">with </w:t>
      </w:r>
      <w:r w:rsidRPr="00552928">
        <w:rPr>
          <w:sz w:val="21"/>
          <w:lang w:val="en-GB"/>
        </w:rPr>
        <w:t>new levels of repression and contestation over power and legitimacy between various forces</w:t>
      </w:r>
      <w:r w:rsidR="00E01983" w:rsidRPr="00552928">
        <w:rPr>
          <w:sz w:val="21"/>
          <w:lang w:val="en-GB"/>
        </w:rPr>
        <w:t xml:space="preserve"> of armed resistance by People’s Defence Forces, Ethnic Resistance organisations</w:t>
      </w:r>
      <w:r w:rsidR="00552928" w:rsidRPr="00552928">
        <w:rPr>
          <w:sz w:val="21"/>
          <w:lang w:val="en-GB"/>
        </w:rPr>
        <w:t xml:space="preserve"> (EROs)</w:t>
      </w:r>
      <w:r w:rsidRPr="00552928">
        <w:rPr>
          <w:sz w:val="21"/>
          <w:lang w:val="en-GB"/>
        </w:rPr>
        <w:t>,</w:t>
      </w:r>
      <w:r w:rsidR="00701524" w:rsidRPr="00552928">
        <w:rPr>
          <w:sz w:val="21"/>
          <w:lang w:val="en-GB"/>
        </w:rPr>
        <w:t xml:space="preserve"> and Myanmar’s</w:t>
      </w:r>
      <w:r w:rsidR="004E7381">
        <w:rPr>
          <w:sz w:val="21"/>
          <w:lang w:val="en-GB"/>
        </w:rPr>
        <w:t xml:space="preserve"> legitimate</w:t>
      </w:r>
      <w:r w:rsidR="00701524" w:rsidRPr="00552928">
        <w:rPr>
          <w:sz w:val="21"/>
          <w:lang w:val="en-GB"/>
        </w:rPr>
        <w:t xml:space="preserve"> interim government institutions the National Unity Government (NUG), the </w:t>
      </w:r>
      <w:r w:rsidR="00441A7B" w:rsidRPr="00552928">
        <w:rPr>
          <w:sz w:val="21"/>
          <w:lang w:val="en-GB"/>
        </w:rPr>
        <w:t>Committee Representing the Pyidaungsu Hluttaw (CRPH) or interim parliament,</w:t>
      </w:r>
      <w:r w:rsidR="00701524" w:rsidRPr="00552928">
        <w:rPr>
          <w:sz w:val="21"/>
          <w:lang w:val="en-GB"/>
        </w:rPr>
        <w:t xml:space="preserve"> and actors within the National Unity Consultative Council (NUCC)</w:t>
      </w:r>
      <w:r w:rsidR="00441A7B" w:rsidRPr="00552928">
        <w:rPr>
          <w:sz w:val="21"/>
          <w:lang w:val="en-GB"/>
        </w:rPr>
        <w:t xml:space="preserve">, which include actors within the </w:t>
      </w:r>
      <w:r w:rsidR="00552928" w:rsidRPr="00552928">
        <w:rPr>
          <w:sz w:val="21"/>
          <w:lang w:val="en-GB"/>
        </w:rPr>
        <w:t>peaceful civil disobedience movement (CDM), as well as EROs,</w:t>
      </w:r>
      <w:r w:rsidR="00441A7B" w:rsidRPr="00552928">
        <w:rPr>
          <w:sz w:val="21"/>
          <w:lang w:val="en-GB"/>
        </w:rPr>
        <w:t xml:space="preserve"> state and regional institutions,</w:t>
      </w:r>
      <w:r w:rsidR="00552928" w:rsidRPr="00552928">
        <w:rPr>
          <w:sz w:val="21"/>
          <w:lang w:val="en-GB"/>
        </w:rPr>
        <w:t xml:space="preserve"> and political parties</w:t>
      </w:r>
      <w:r w:rsidR="00552928" w:rsidRPr="009737D6">
        <w:rPr>
          <w:sz w:val="21"/>
          <w:lang w:val="en-GB"/>
        </w:rPr>
        <w:t>.</w:t>
      </w:r>
      <w:r w:rsidR="00441A7B" w:rsidRPr="009737D6">
        <w:rPr>
          <w:sz w:val="21"/>
          <w:lang w:val="en-GB"/>
        </w:rPr>
        <w:t xml:space="preserve"> </w:t>
      </w:r>
      <w:r w:rsidR="004E7381" w:rsidRPr="009737D6">
        <w:rPr>
          <w:sz w:val="21"/>
          <w:lang w:val="en-GB"/>
        </w:rPr>
        <w:t>Resistance movements have been characterised by new levels of inter-ethnic solidarity</w:t>
      </w:r>
      <w:r w:rsidR="008D4075">
        <w:rPr>
          <w:sz w:val="21"/>
          <w:lang w:val="en-GB"/>
        </w:rPr>
        <w:t>,</w:t>
      </w:r>
      <w:r w:rsidR="004E7381" w:rsidRPr="009737D6">
        <w:rPr>
          <w:sz w:val="21"/>
          <w:lang w:val="en-GB"/>
        </w:rPr>
        <w:t xml:space="preserve"> and women, youth</w:t>
      </w:r>
      <w:r w:rsidR="008D4075">
        <w:rPr>
          <w:sz w:val="21"/>
          <w:lang w:val="en-GB"/>
        </w:rPr>
        <w:t>,</w:t>
      </w:r>
      <w:r w:rsidR="004E7381" w:rsidRPr="009737D6">
        <w:rPr>
          <w:sz w:val="21"/>
          <w:lang w:val="en-GB"/>
        </w:rPr>
        <w:t xml:space="preserve"> and other traditionally marginalized groups have taken on leading roles within the resistance. New inter-ethnic armed forces have emerged as a serious threat to the military in various ethnic states, </w:t>
      </w:r>
      <w:r w:rsidR="009737D6" w:rsidRPr="009737D6">
        <w:rPr>
          <w:sz w:val="21"/>
          <w:lang w:val="en-GB"/>
        </w:rPr>
        <w:t>particularly</w:t>
      </w:r>
      <w:r w:rsidR="004E7381" w:rsidRPr="009737D6">
        <w:rPr>
          <w:sz w:val="21"/>
          <w:lang w:val="en-GB"/>
        </w:rPr>
        <w:t xml:space="preserve"> </w:t>
      </w:r>
      <w:r w:rsidR="009737D6" w:rsidRPr="009737D6">
        <w:rPr>
          <w:sz w:val="21"/>
          <w:lang w:val="en-GB"/>
        </w:rPr>
        <w:t xml:space="preserve">in the wake of </w:t>
      </w:r>
      <w:r w:rsidR="004E7381" w:rsidRPr="009737D6">
        <w:rPr>
          <w:sz w:val="21"/>
          <w:lang w:val="en-GB"/>
        </w:rPr>
        <w:t>Operation 1027.</w:t>
      </w:r>
      <w:r w:rsidRPr="009737D6">
        <w:rPr>
          <w:sz w:val="21"/>
          <w:lang w:val="en-GB"/>
        </w:rPr>
        <w:t xml:space="preserve"> </w:t>
      </w:r>
      <w:r w:rsidR="00FD3EBF" w:rsidRPr="009737D6">
        <w:rPr>
          <w:sz w:val="21"/>
          <w:lang w:val="en-GB"/>
        </w:rPr>
        <w:t>Military claims to power have been contested</w:t>
      </w:r>
      <w:r w:rsidR="00EE2D10" w:rsidRPr="009737D6">
        <w:rPr>
          <w:sz w:val="21"/>
          <w:lang w:val="en-GB"/>
        </w:rPr>
        <w:t xml:space="preserve"> within Myanmar on all levels and in</w:t>
      </w:r>
      <w:r w:rsidR="00FD3EBF" w:rsidRPr="009737D6">
        <w:rPr>
          <w:sz w:val="21"/>
          <w:lang w:val="en-GB"/>
        </w:rPr>
        <w:t xml:space="preserve"> international </w:t>
      </w:r>
      <w:r w:rsidR="00EE2D10" w:rsidRPr="009737D6">
        <w:rPr>
          <w:sz w:val="21"/>
          <w:lang w:val="en-GB"/>
        </w:rPr>
        <w:t>fora</w:t>
      </w:r>
      <w:r w:rsidR="00FD3EBF" w:rsidRPr="009737D6">
        <w:rPr>
          <w:sz w:val="21"/>
          <w:lang w:val="en-GB"/>
        </w:rPr>
        <w:t>, including the UN. The recent mass violence against the Rohingya has gained recognition inside the country</w:t>
      </w:r>
      <w:r w:rsidR="009737D6" w:rsidRPr="009737D6">
        <w:rPr>
          <w:sz w:val="21"/>
          <w:lang w:val="en-GB"/>
        </w:rPr>
        <w:t xml:space="preserve"> among democratic forces</w:t>
      </w:r>
      <w:r w:rsidR="00FD3EBF" w:rsidRPr="009737D6">
        <w:rPr>
          <w:sz w:val="21"/>
          <w:lang w:val="en-GB"/>
        </w:rPr>
        <w:t xml:space="preserve"> and is being addressed</w:t>
      </w:r>
      <w:r w:rsidR="009737D6" w:rsidRPr="009737D6">
        <w:rPr>
          <w:sz w:val="21"/>
          <w:lang w:val="en-GB"/>
        </w:rPr>
        <w:t xml:space="preserve"> by Myanmar’s interim government institutions</w:t>
      </w:r>
      <w:r w:rsidR="00FD3EBF" w:rsidRPr="009737D6">
        <w:rPr>
          <w:sz w:val="21"/>
          <w:lang w:val="en-GB"/>
        </w:rPr>
        <w:t xml:space="preserve"> in various international legal platforms.</w:t>
      </w:r>
      <w:r w:rsidR="00FD3EBF">
        <w:rPr>
          <w:lang w:val="en-GB"/>
        </w:rPr>
        <w:t xml:space="preserve"> </w:t>
      </w:r>
    </w:p>
    <w:p w14:paraId="57786E92" w14:textId="77777777" w:rsidR="00266EFF" w:rsidRPr="00266EFF" w:rsidRDefault="00266EFF" w:rsidP="00266EFF">
      <w:pPr>
        <w:pStyle w:val="PlainText"/>
        <w:jc w:val="both"/>
        <w:rPr>
          <w:lang w:val="en-GB"/>
        </w:rPr>
      </w:pPr>
    </w:p>
    <w:p w14:paraId="6EA2E08D" w14:textId="0787B5A9" w:rsidR="00266EFF" w:rsidRPr="00266EFF" w:rsidRDefault="00266EFF" w:rsidP="00853394">
      <w:pPr>
        <w:jc w:val="both"/>
        <w:rPr>
          <w:sz w:val="21"/>
          <w:szCs w:val="21"/>
          <w:lang w:val="en-GB"/>
        </w:rPr>
      </w:pPr>
      <w:r w:rsidRPr="00266EFF">
        <w:rPr>
          <w:sz w:val="21"/>
          <w:szCs w:val="21"/>
          <w:lang w:val="en-GB"/>
        </w:rPr>
        <w:t xml:space="preserve">The new political constellations and contestations hold promise for Myanmar’s future but also raise </w:t>
      </w:r>
      <w:r w:rsidR="008D4075">
        <w:rPr>
          <w:sz w:val="21"/>
          <w:szCs w:val="21"/>
          <w:lang w:val="en-GB"/>
        </w:rPr>
        <w:t>further</w:t>
      </w:r>
      <w:r w:rsidRPr="00266EFF">
        <w:rPr>
          <w:sz w:val="21"/>
          <w:szCs w:val="21"/>
          <w:lang w:val="en-GB"/>
        </w:rPr>
        <w:t xml:space="preserve"> questions regarding power dynamics in relation to territory as well as local and international legitimacy. The outcome of the ongoing resistance struggle remains uncertain</w:t>
      </w:r>
      <w:r w:rsidR="008D4075">
        <w:rPr>
          <w:sz w:val="21"/>
          <w:szCs w:val="21"/>
          <w:lang w:val="en-GB"/>
        </w:rPr>
        <w:t>,</w:t>
      </w:r>
      <w:r w:rsidRPr="00266EFF">
        <w:rPr>
          <w:sz w:val="21"/>
          <w:szCs w:val="21"/>
          <w:lang w:val="en-GB"/>
        </w:rPr>
        <w:t xml:space="preserve"> and the situation in Myanmar changes rapidly on a day-to-day basis. However, the situation also creates hope for a genuine future federal democratic society.</w:t>
      </w:r>
    </w:p>
    <w:p w14:paraId="7BCF4A1D" w14:textId="77777777" w:rsidR="002D6EB6" w:rsidRDefault="0037214E" w:rsidP="00853394">
      <w:pPr>
        <w:jc w:val="both"/>
        <w:rPr>
          <w:rFonts w:ascii="Calibri" w:eastAsia="Calibri" w:hAnsi="Calibri" w:cs="Calibri"/>
          <w:sz w:val="21"/>
          <w:szCs w:val="21"/>
        </w:rPr>
      </w:pPr>
      <w:r w:rsidRPr="0033060E">
        <w:rPr>
          <w:sz w:val="21"/>
          <w:szCs w:val="21"/>
        </w:rPr>
        <w:t xml:space="preserve">Any post-coup scenario requires innovation and efficiency to restore </w:t>
      </w:r>
      <w:r w:rsidR="00034F52">
        <w:rPr>
          <w:sz w:val="21"/>
          <w:szCs w:val="21"/>
          <w:lang w:val="en-US"/>
        </w:rPr>
        <w:t xml:space="preserve">full and genuine </w:t>
      </w:r>
      <w:r w:rsidRPr="0033060E">
        <w:rPr>
          <w:sz w:val="21"/>
          <w:szCs w:val="21"/>
        </w:rPr>
        <w:t>democracy</w:t>
      </w:r>
      <w:r w:rsidRPr="0033060E">
        <w:rPr>
          <w:rFonts w:ascii="Calibri" w:eastAsia="Calibri" w:hAnsi="Calibri" w:cs="Calibri"/>
          <w:sz w:val="21"/>
          <w:szCs w:val="21"/>
        </w:rPr>
        <w:t xml:space="preserve"> – and in the eyes of most Myanmar citizens, precludes power-sharing with the country’s military</w:t>
      </w:r>
      <w:r w:rsidR="00034F52">
        <w:rPr>
          <w:rFonts w:ascii="Calibri" w:eastAsia="Calibri" w:hAnsi="Calibri" w:cs="Calibri"/>
          <w:sz w:val="21"/>
          <w:szCs w:val="21"/>
          <w:lang w:val="en-US"/>
        </w:rPr>
        <w:t xml:space="preserve"> that has captured the state in various forms since 1962</w:t>
      </w:r>
      <w:r w:rsidRPr="0033060E">
        <w:rPr>
          <w:rFonts w:ascii="Calibri" w:eastAsia="Calibri" w:hAnsi="Calibri" w:cs="Calibri"/>
          <w:sz w:val="21"/>
          <w:szCs w:val="21"/>
        </w:rPr>
        <w:t xml:space="preserve">. </w:t>
      </w:r>
    </w:p>
    <w:p w14:paraId="77316A44" w14:textId="77777777" w:rsidR="002D6EB6" w:rsidRDefault="002D6EB6" w:rsidP="00853394">
      <w:pPr>
        <w:jc w:val="both"/>
        <w:rPr>
          <w:rFonts w:ascii="Calibri" w:eastAsia="Calibri" w:hAnsi="Calibri" w:cs="Calibri"/>
          <w:sz w:val="21"/>
          <w:szCs w:val="21"/>
        </w:rPr>
      </w:pPr>
    </w:p>
    <w:p w14:paraId="430ED23A" w14:textId="5A5B2F46" w:rsidR="0037214E" w:rsidRPr="00674285" w:rsidRDefault="0037214E" w:rsidP="00853394">
      <w:pPr>
        <w:jc w:val="both"/>
        <w:rPr>
          <w:rFonts w:ascii="Calibri" w:eastAsia="Calibri" w:hAnsi="Calibri" w:cs="Calibri"/>
          <w:sz w:val="21"/>
          <w:szCs w:val="21"/>
          <w:lang w:val="en-US"/>
        </w:rPr>
      </w:pPr>
      <w:r w:rsidRPr="0033060E">
        <w:rPr>
          <w:rFonts w:ascii="Calibri" w:eastAsia="Calibri" w:hAnsi="Calibri" w:cs="Calibri"/>
          <w:sz w:val="21"/>
          <w:szCs w:val="21"/>
        </w:rPr>
        <w:t>A widely shared goal among diverse stakeholders</w:t>
      </w:r>
      <w:r w:rsidR="008D4075">
        <w:rPr>
          <w:rFonts w:ascii="Calibri" w:eastAsia="Calibri" w:hAnsi="Calibri" w:cs="Calibri"/>
          <w:sz w:val="21"/>
          <w:szCs w:val="21"/>
          <w:lang w:val="en-US"/>
        </w:rPr>
        <w:t>, including civil society, ethnic representatives, and the representatives duly elected in 2020,</w:t>
      </w:r>
      <w:r w:rsidRPr="0033060E">
        <w:rPr>
          <w:rFonts w:ascii="Calibri" w:eastAsia="Calibri" w:hAnsi="Calibri" w:cs="Calibri"/>
          <w:sz w:val="21"/>
          <w:szCs w:val="21"/>
        </w:rPr>
        <w:t xml:space="preserve"> is to rebuild the state based on democratic and federal principles, drawing a clear line under the historic era of military domination. </w:t>
      </w:r>
      <w:r w:rsidR="00034F52">
        <w:rPr>
          <w:rFonts w:ascii="Calibri" w:eastAsia="Calibri" w:hAnsi="Calibri" w:cs="Calibri"/>
          <w:sz w:val="21"/>
          <w:szCs w:val="21"/>
          <w:lang w:val="en-US"/>
        </w:rPr>
        <w:t xml:space="preserve">At the same time, the new state structure </w:t>
      </w:r>
      <w:r w:rsidR="008D4075">
        <w:rPr>
          <w:rFonts w:ascii="Calibri" w:eastAsia="Calibri" w:hAnsi="Calibri" w:cs="Calibri"/>
          <w:sz w:val="21"/>
          <w:szCs w:val="21"/>
          <w:lang w:val="en-US"/>
        </w:rPr>
        <w:t>provides</w:t>
      </w:r>
      <w:r w:rsidR="00034F52">
        <w:rPr>
          <w:rFonts w:ascii="Calibri" w:eastAsia="Calibri" w:hAnsi="Calibri" w:cs="Calibri"/>
          <w:sz w:val="21"/>
          <w:szCs w:val="21"/>
          <w:lang w:val="en-US"/>
        </w:rPr>
        <w:t xml:space="preserve"> a large degree of self-governance to the constituent member states of a new federation.</w:t>
      </w:r>
    </w:p>
    <w:p w14:paraId="7D0C9908" w14:textId="3D7C1DB1" w:rsidR="006F3EB1" w:rsidRPr="0033060E" w:rsidRDefault="006F3EB1" w:rsidP="00853394">
      <w:pPr>
        <w:jc w:val="both"/>
        <w:rPr>
          <w:rFonts w:ascii="Calibri" w:eastAsia="Calibri" w:hAnsi="Calibri" w:cs="Calibri"/>
          <w:sz w:val="21"/>
          <w:szCs w:val="21"/>
          <w:lang w:val="en-US"/>
        </w:rPr>
      </w:pPr>
      <w:r w:rsidRPr="0033060E">
        <w:rPr>
          <w:sz w:val="21"/>
          <w:szCs w:val="21"/>
          <w:lang w:val="en-US"/>
        </w:rPr>
        <w:t xml:space="preserve">In </w:t>
      </w:r>
      <w:r w:rsidR="00034F52">
        <w:rPr>
          <w:sz w:val="21"/>
          <w:szCs w:val="21"/>
          <w:lang w:val="en-US"/>
        </w:rPr>
        <w:t>January</w:t>
      </w:r>
      <w:r w:rsidR="00034F52" w:rsidRPr="0033060E">
        <w:rPr>
          <w:sz w:val="21"/>
          <w:szCs w:val="21"/>
          <w:lang w:val="en-US"/>
        </w:rPr>
        <w:t xml:space="preserve"> </w:t>
      </w:r>
      <w:r w:rsidRPr="0033060E">
        <w:rPr>
          <w:sz w:val="21"/>
          <w:szCs w:val="21"/>
          <w:lang w:val="en-US"/>
        </w:rPr>
        <w:t>202</w:t>
      </w:r>
      <w:r w:rsidR="004A6C98" w:rsidRPr="0033060E">
        <w:rPr>
          <w:sz w:val="21"/>
          <w:szCs w:val="21"/>
          <w:lang w:val="en-US"/>
        </w:rPr>
        <w:t>2</w:t>
      </w:r>
      <w:r w:rsidRPr="0033060E">
        <w:rPr>
          <w:sz w:val="21"/>
          <w:szCs w:val="21"/>
          <w:lang w:val="en-US"/>
        </w:rPr>
        <w:t xml:space="preserve">, the democratic movement agreed on a </w:t>
      </w:r>
      <w:r w:rsidR="00034F52">
        <w:rPr>
          <w:sz w:val="21"/>
          <w:szCs w:val="21"/>
          <w:lang w:val="en-US"/>
        </w:rPr>
        <w:t xml:space="preserve">revised </w:t>
      </w:r>
      <w:r w:rsidRPr="0033060E">
        <w:rPr>
          <w:sz w:val="21"/>
          <w:szCs w:val="21"/>
        </w:rPr>
        <w:t>Federal Democracy Charter</w:t>
      </w:r>
      <w:r w:rsidR="008D4075">
        <w:rPr>
          <w:sz w:val="21"/>
          <w:szCs w:val="21"/>
          <w:lang w:val="en-US"/>
        </w:rPr>
        <w:t xml:space="preserve"> outlining</w:t>
      </w:r>
      <w:r w:rsidRPr="0033060E">
        <w:rPr>
          <w:sz w:val="21"/>
          <w:szCs w:val="21"/>
          <w:lang w:val="en-US"/>
        </w:rPr>
        <w:t xml:space="preserve"> a political roadmap towards a transitional and permanent constitution</w:t>
      </w:r>
      <w:r w:rsidR="006A2C79" w:rsidRPr="0033060E">
        <w:rPr>
          <w:sz w:val="21"/>
          <w:szCs w:val="21"/>
          <w:lang w:val="en-US"/>
        </w:rPr>
        <w:t>.</w:t>
      </w:r>
      <w:r w:rsidRPr="0033060E">
        <w:rPr>
          <w:sz w:val="21"/>
          <w:szCs w:val="21"/>
        </w:rPr>
        <w:t xml:space="preserve"> </w:t>
      </w:r>
      <w:r w:rsidR="006A2C79" w:rsidRPr="0033060E">
        <w:rPr>
          <w:sz w:val="21"/>
          <w:szCs w:val="21"/>
          <w:lang w:val="en-US"/>
        </w:rPr>
        <w:t>T</w:t>
      </w:r>
      <w:r w:rsidRPr="0033060E">
        <w:rPr>
          <w:sz w:val="21"/>
          <w:szCs w:val="21"/>
        </w:rPr>
        <w:t xml:space="preserve">he Charter represents an important trust-building document and </w:t>
      </w:r>
      <w:r w:rsidR="008D4075">
        <w:rPr>
          <w:sz w:val="21"/>
          <w:szCs w:val="21"/>
          <w:lang w:val="en-US"/>
        </w:rPr>
        <w:t>is vital</w:t>
      </w:r>
      <w:r w:rsidRPr="0033060E">
        <w:rPr>
          <w:sz w:val="21"/>
          <w:szCs w:val="21"/>
        </w:rPr>
        <w:t xml:space="preserve"> for developing an inclusive alliance between all stakeholders opposed to the coup. As </w:t>
      </w:r>
      <w:r w:rsidR="00CA09E5">
        <w:rPr>
          <w:sz w:val="21"/>
          <w:szCs w:val="21"/>
          <w:lang w:val="en-US"/>
        </w:rPr>
        <w:t>expected</w:t>
      </w:r>
      <w:r w:rsidRPr="0033060E">
        <w:rPr>
          <w:sz w:val="21"/>
          <w:szCs w:val="21"/>
        </w:rPr>
        <w:t xml:space="preserve"> during democratic transitions and constitutional beginnings, there are many questions about the </w:t>
      </w:r>
      <w:r w:rsidR="008D4075">
        <w:rPr>
          <w:sz w:val="21"/>
          <w:szCs w:val="21"/>
          <w:lang w:val="en-US"/>
        </w:rPr>
        <w:t>emerging actors' legitimacy and sources of authority</w:t>
      </w:r>
      <w:r w:rsidRPr="0033060E">
        <w:rPr>
          <w:sz w:val="21"/>
          <w:szCs w:val="21"/>
        </w:rPr>
        <w:t xml:space="preserve">. There is also debate about the </w:t>
      </w:r>
      <w:r w:rsidR="00C27EDC">
        <w:rPr>
          <w:sz w:val="21"/>
          <w:szCs w:val="21"/>
          <w:lang w:val="en-US"/>
        </w:rPr>
        <w:t xml:space="preserve">balance between continuity and revolutionary change, in particular the </w:t>
      </w:r>
      <w:r w:rsidRPr="0033060E">
        <w:rPr>
          <w:sz w:val="21"/>
          <w:szCs w:val="21"/>
        </w:rPr>
        <w:t xml:space="preserve">status of the legal framework and institutional arrangements that pre-dated the coup. </w:t>
      </w:r>
    </w:p>
    <w:p w14:paraId="4891039D" w14:textId="5D8BEDC9" w:rsidR="009E4034" w:rsidRPr="00DB5F7C" w:rsidRDefault="00104285" w:rsidP="009E4034">
      <w:pPr>
        <w:jc w:val="both"/>
        <w:rPr>
          <w:rFonts w:eastAsia="Times New Roman"/>
          <w:color w:val="000000"/>
          <w:sz w:val="21"/>
          <w:szCs w:val="21"/>
        </w:rPr>
      </w:pPr>
      <w:r w:rsidRPr="00DB5F7C">
        <w:rPr>
          <w:rFonts w:cstheme="minorHAnsi"/>
          <w:sz w:val="21"/>
          <w:szCs w:val="21"/>
          <w:lang w:val="en-GB"/>
        </w:rPr>
        <w:t xml:space="preserve">Against the background of Myanmar’s </w:t>
      </w:r>
      <w:r w:rsidR="00DA4A70" w:rsidRPr="00DB5F7C">
        <w:rPr>
          <w:rFonts w:cstheme="minorHAnsi"/>
          <w:sz w:val="21"/>
          <w:szCs w:val="21"/>
          <w:lang w:val="en-GB"/>
        </w:rPr>
        <w:t>constitutional</w:t>
      </w:r>
      <w:r w:rsidRPr="00DB5F7C">
        <w:rPr>
          <w:rFonts w:cstheme="minorHAnsi"/>
          <w:sz w:val="21"/>
          <w:szCs w:val="21"/>
          <w:lang w:val="en-GB"/>
        </w:rPr>
        <w:t xml:space="preserve"> history and ongoing political crisis, </w:t>
      </w:r>
      <w:r w:rsidR="00266EFF" w:rsidRPr="00DB5F7C">
        <w:rPr>
          <w:sz w:val="21"/>
          <w:szCs w:val="21"/>
          <w:lang w:val="en-GB"/>
        </w:rPr>
        <w:t>this panel will explore</w:t>
      </w:r>
      <w:r w:rsidR="008F3E58" w:rsidRPr="00DB5F7C">
        <w:rPr>
          <w:sz w:val="21"/>
          <w:szCs w:val="21"/>
          <w:lang w:val="en-GB"/>
        </w:rPr>
        <w:t xml:space="preserve"> developments in Myanmar since the coup focused on the various forms of resistance, power dynamics, and envisioned futures by pro-democracy actors inside the country and in exile, as well as the role of the international community. </w:t>
      </w:r>
      <w:r w:rsidR="00DB5F7C" w:rsidRPr="00DB5F7C">
        <w:rPr>
          <w:sz w:val="21"/>
          <w:szCs w:val="21"/>
          <w:lang w:val="en-GB"/>
        </w:rPr>
        <w:t>C</w:t>
      </w:r>
      <w:proofErr w:type="spellStart"/>
      <w:r w:rsidR="00BD00B1" w:rsidRPr="00DB5F7C">
        <w:rPr>
          <w:sz w:val="21"/>
          <w:szCs w:val="21"/>
          <w:lang w:val="en-US"/>
        </w:rPr>
        <w:t>onference</w:t>
      </w:r>
      <w:proofErr w:type="spellEnd"/>
      <w:r w:rsidR="00BD00B1" w:rsidRPr="00DB5F7C">
        <w:rPr>
          <w:sz w:val="21"/>
          <w:szCs w:val="21"/>
          <w:lang w:val="en-US"/>
        </w:rPr>
        <w:t xml:space="preserve"> participants</w:t>
      </w:r>
      <w:r w:rsidRPr="00DB5F7C">
        <w:rPr>
          <w:sz w:val="21"/>
          <w:szCs w:val="21"/>
          <w:lang w:val="en-US"/>
        </w:rPr>
        <w:t xml:space="preserve"> </w:t>
      </w:r>
      <w:r w:rsidR="00DB5F7C" w:rsidRPr="00DB5F7C">
        <w:rPr>
          <w:sz w:val="21"/>
          <w:szCs w:val="21"/>
          <w:lang w:val="en-US"/>
        </w:rPr>
        <w:t>are invited</w:t>
      </w:r>
      <w:r w:rsidRPr="00DB5F7C">
        <w:rPr>
          <w:sz w:val="21"/>
          <w:szCs w:val="21"/>
          <w:lang w:val="en-US"/>
        </w:rPr>
        <w:t xml:space="preserve"> </w:t>
      </w:r>
      <w:r w:rsidR="00812FD6" w:rsidRPr="00DB5F7C">
        <w:rPr>
          <w:sz w:val="21"/>
          <w:szCs w:val="21"/>
          <w:lang w:val="en-US"/>
        </w:rPr>
        <w:t>to share</w:t>
      </w:r>
      <w:r w:rsidR="00E430BE" w:rsidRPr="00DB5F7C">
        <w:rPr>
          <w:sz w:val="21"/>
          <w:szCs w:val="21"/>
          <w:lang w:val="en-US"/>
        </w:rPr>
        <w:t xml:space="preserve"> their </w:t>
      </w:r>
      <w:r w:rsidR="00034F52" w:rsidRPr="00DB5F7C">
        <w:rPr>
          <w:sz w:val="21"/>
          <w:szCs w:val="21"/>
          <w:lang w:val="en-US"/>
        </w:rPr>
        <w:t xml:space="preserve">analysis </w:t>
      </w:r>
      <w:r w:rsidR="00E430BE" w:rsidRPr="00DB5F7C">
        <w:rPr>
          <w:sz w:val="21"/>
          <w:szCs w:val="21"/>
          <w:lang w:val="en-US"/>
        </w:rPr>
        <w:t>and</w:t>
      </w:r>
      <w:r w:rsidR="00812FD6" w:rsidRPr="00DB5F7C">
        <w:rPr>
          <w:sz w:val="21"/>
          <w:szCs w:val="21"/>
          <w:lang w:val="en-US"/>
        </w:rPr>
        <w:t xml:space="preserve"> perspectives </w:t>
      </w:r>
      <w:r w:rsidR="00853394" w:rsidRPr="00DB5F7C">
        <w:rPr>
          <w:sz w:val="21"/>
          <w:szCs w:val="21"/>
          <w:lang w:val="en-GB"/>
        </w:rPr>
        <w:t>on</w:t>
      </w:r>
      <w:r w:rsidRPr="00DB5F7C">
        <w:rPr>
          <w:sz w:val="21"/>
          <w:szCs w:val="21"/>
          <w:lang w:val="en-GB"/>
        </w:rPr>
        <w:t xml:space="preserve"> </w:t>
      </w:r>
      <w:r w:rsidR="00853394" w:rsidRPr="00DB5F7C">
        <w:rPr>
          <w:sz w:val="21"/>
          <w:szCs w:val="21"/>
          <w:lang w:val="en-US"/>
        </w:rPr>
        <w:t xml:space="preserve">the prospects for </w:t>
      </w:r>
      <w:r w:rsidR="00EB2B18" w:rsidRPr="00DB5F7C">
        <w:rPr>
          <w:sz w:val="21"/>
          <w:szCs w:val="21"/>
          <w:lang w:val="en-US"/>
        </w:rPr>
        <w:t xml:space="preserve">a </w:t>
      </w:r>
      <w:r w:rsidR="00853394" w:rsidRPr="00DB5F7C">
        <w:rPr>
          <w:sz w:val="21"/>
          <w:szCs w:val="21"/>
          <w:lang w:val="en-US"/>
        </w:rPr>
        <w:t xml:space="preserve">future democratic </w:t>
      </w:r>
      <w:r w:rsidR="00034F52" w:rsidRPr="00DB5F7C">
        <w:rPr>
          <w:sz w:val="21"/>
          <w:szCs w:val="21"/>
          <w:lang w:val="en-US"/>
        </w:rPr>
        <w:t xml:space="preserve">federal </w:t>
      </w:r>
      <w:r w:rsidR="00C664CA" w:rsidRPr="00DB5F7C">
        <w:rPr>
          <w:sz w:val="21"/>
          <w:szCs w:val="21"/>
          <w:lang w:val="en-US"/>
        </w:rPr>
        <w:t>Myanmar</w:t>
      </w:r>
      <w:r w:rsidR="009E4034" w:rsidRPr="00DB5F7C">
        <w:rPr>
          <w:sz w:val="21"/>
          <w:szCs w:val="21"/>
          <w:lang w:val="en-US"/>
        </w:rPr>
        <w:t xml:space="preserve"> and </w:t>
      </w:r>
      <w:r w:rsidR="009E4034" w:rsidRPr="00DB5F7C">
        <w:rPr>
          <w:rFonts w:eastAsia="Times New Roman"/>
          <w:color w:val="000000"/>
          <w:sz w:val="21"/>
          <w:szCs w:val="21"/>
        </w:rPr>
        <w:t xml:space="preserve">to discuss key questions </w:t>
      </w:r>
      <w:r w:rsidR="00C27EDC" w:rsidRPr="00DB5F7C">
        <w:rPr>
          <w:rFonts w:eastAsia="Times New Roman"/>
          <w:color w:val="000000"/>
          <w:sz w:val="21"/>
          <w:szCs w:val="21"/>
          <w:lang w:val="en-US"/>
        </w:rPr>
        <w:t>on</w:t>
      </w:r>
      <w:r w:rsidR="009E4034" w:rsidRPr="00DB5F7C">
        <w:rPr>
          <w:rFonts w:eastAsia="Times New Roman"/>
          <w:color w:val="000000"/>
          <w:sz w:val="21"/>
          <w:szCs w:val="21"/>
        </w:rPr>
        <w:t xml:space="preserve"> Myanmar’s constitutional journey </w:t>
      </w:r>
      <w:r w:rsidR="00C27EDC" w:rsidRPr="00DB5F7C">
        <w:rPr>
          <w:rFonts w:eastAsia="Times New Roman"/>
          <w:color w:val="000000"/>
          <w:sz w:val="21"/>
          <w:szCs w:val="21"/>
          <w:lang w:val="en-US"/>
        </w:rPr>
        <w:t>based</w:t>
      </w:r>
      <w:r w:rsidR="00C27EDC" w:rsidRPr="00DB5F7C">
        <w:rPr>
          <w:rFonts w:eastAsia="Times New Roman"/>
          <w:color w:val="000000"/>
          <w:sz w:val="21"/>
          <w:szCs w:val="21"/>
        </w:rPr>
        <w:t xml:space="preserve"> </w:t>
      </w:r>
      <w:r w:rsidR="009E4034" w:rsidRPr="00DB5F7C">
        <w:rPr>
          <w:rFonts w:eastAsia="Times New Roman"/>
          <w:color w:val="000000"/>
          <w:sz w:val="21"/>
          <w:szCs w:val="21"/>
        </w:rPr>
        <w:t xml:space="preserve">on the Federal Democracy Charter and </w:t>
      </w:r>
      <w:r w:rsidR="00C27EDC" w:rsidRPr="00DB5F7C">
        <w:rPr>
          <w:rFonts w:eastAsia="Times New Roman"/>
          <w:color w:val="000000"/>
          <w:sz w:val="21"/>
          <w:szCs w:val="21"/>
          <w:lang w:val="en-US"/>
        </w:rPr>
        <w:t xml:space="preserve">drawing from </w:t>
      </w:r>
      <w:r w:rsidR="009E4034" w:rsidRPr="00DB5F7C">
        <w:rPr>
          <w:rFonts w:eastAsia="Times New Roman"/>
          <w:color w:val="000000"/>
          <w:sz w:val="21"/>
          <w:szCs w:val="21"/>
        </w:rPr>
        <w:t>Myanmar’s constitutional history.</w:t>
      </w:r>
    </w:p>
    <w:p w14:paraId="169BF646" w14:textId="77777777" w:rsidR="00923487" w:rsidRDefault="000B7B1D" w:rsidP="00923487">
      <w:pPr>
        <w:spacing w:after="0"/>
        <w:jc w:val="both"/>
        <w:rPr>
          <w:b/>
          <w:bCs/>
          <w:sz w:val="21"/>
          <w:szCs w:val="21"/>
          <w:lang w:val="en-US"/>
        </w:rPr>
      </w:pPr>
      <w:r w:rsidRPr="0033060E">
        <w:rPr>
          <w:b/>
          <w:bCs/>
          <w:sz w:val="21"/>
          <w:szCs w:val="21"/>
          <w:lang w:val="en-US"/>
        </w:rPr>
        <w:t>Panelists</w:t>
      </w:r>
    </w:p>
    <w:p w14:paraId="6D1A45C9" w14:textId="031DB3B5" w:rsidR="00890FBD" w:rsidRDefault="00A00AD9" w:rsidP="00923487">
      <w:pPr>
        <w:spacing w:after="0"/>
        <w:jc w:val="both"/>
        <w:rPr>
          <w:sz w:val="21"/>
          <w:szCs w:val="21"/>
          <w:lang w:val="en-US"/>
        </w:rPr>
      </w:pPr>
      <w:r w:rsidRPr="0033060E">
        <w:rPr>
          <w:sz w:val="21"/>
          <w:szCs w:val="21"/>
          <w:lang w:val="en-US"/>
        </w:rPr>
        <w:t xml:space="preserve">A gender balanced panel of </w:t>
      </w:r>
      <w:r w:rsidR="00A2670C" w:rsidRPr="0033060E">
        <w:rPr>
          <w:sz w:val="21"/>
          <w:szCs w:val="21"/>
          <w:lang w:val="en-US"/>
        </w:rPr>
        <w:t>4</w:t>
      </w:r>
      <w:r w:rsidR="00956BB8">
        <w:rPr>
          <w:sz w:val="21"/>
          <w:szCs w:val="21"/>
          <w:lang w:val="en-US"/>
        </w:rPr>
        <w:t>-6</w:t>
      </w:r>
      <w:r w:rsidR="00A2670C" w:rsidRPr="0033060E">
        <w:rPr>
          <w:sz w:val="21"/>
          <w:szCs w:val="21"/>
          <w:lang w:val="en-US"/>
        </w:rPr>
        <w:t xml:space="preserve"> </w:t>
      </w:r>
      <w:r w:rsidRPr="0033060E">
        <w:rPr>
          <w:sz w:val="21"/>
          <w:szCs w:val="21"/>
          <w:lang w:val="en-US"/>
        </w:rPr>
        <w:t>panelists</w:t>
      </w:r>
      <w:r w:rsidR="000B7B1D" w:rsidRPr="0033060E">
        <w:rPr>
          <w:sz w:val="21"/>
          <w:szCs w:val="21"/>
          <w:lang w:val="en-US"/>
        </w:rPr>
        <w:t xml:space="preserve"> </w:t>
      </w:r>
      <w:r w:rsidR="00A2670C" w:rsidRPr="0033060E">
        <w:rPr>
          <w:sz w:val="21"/>
          <w:szCs w:val="21"/>
          <w:lang w:val="en-US"/>
        </w:rPr>
        <w:t>representing</w:t>
      </w:r>
      <w:r w:rsidR="001169B1">
        <w:rPr>
          <w:sz w:val="21"/>
          <w:szCs w:val="21"/>
          <w:lang w:val="en-US"/>
        </w:rPr>
        <w:t xml:space="preserve"> Myanmar scholars and Myanmar’s national unity institutions mandated by the Federal Democracy Charter and their different perspectives on Myanmar’s post-coup dynamics and</w:t>
      </w:r>
      <w:r w:rsidR="00A2670C" w:rsidRPr="0033060E">
        <w:rPr>
          <w:sz w:val="21"/>
          <w:szCs w:val="21"/>
          <w:lang w:val="en-US"/>
        </w:rPr>
        <w:t xml:space="preserve"> </w:t>
      </w:r>
      <w:r w:rsidR="00C27EDC">
        <w:rPr>
          <w:sz w:val="21"/>
          <w:szCs w:val="21"/>
          <w:lang w:val="en-US"/>
        </w:rPr>
        <w:t xml:space="preserve">approaches to the constitution building process </w:t>
      </w:r>
      <w:r w:rsidR="006A625A" w:rsidRPr="0033060E">
        <w:rPr>
          <w:sz w:val="21"/>
          <w:szCs w:val="21"/>
          <w:lang w:val="en-US"/>
        </w:rPr>
        <w:t xml:space="preserve">will be selected. </w:t>
      </w:r>
      <w:r w:rsidR="00890FBD" w:rsidRPr="0033060E">
        <w:rPr>
          <w:sz w:val="21"/>
          <w:szCs w:val="21"/>
          <w:lang w:val="en-US"/>
        </w:rPr>
        <w:t>The panelists will have time to present their perspectives and opinions with questions posed by</w:t>
      </w:r>
      <w:r w:rsidR="001169B1">
        <w:rPr>
          <w:sz w:val="21"/>
          <w:szCs w:val="21"/>
          <w:lang w:val="en-US"/>
        </w:rPr>
        <w:t xml:space="preserve"> the moderators</w:t>
      </w:r>
      <w:r w:rsidR="00890FBD" w:rsidRPr="0033060E">
        <w:rPr>
          <w:sz w:val="21"/>
          <w:szCs w:val="21"/>
          <w:lang w:val="en-US"/>
        </w:rPr>
        <w:t xml:space="preserve"> to provide the context and framework for the discussion. The floor will be opened to the audience for questions.</w:t>
      </w:r>
    </w:p>
    <w:p w14:paraId="5D18F442" w14:textId="77777777" w:rsidR="00923487" w:rsidRPr="00923487" w:rsidRDefault="00923487" w:rsidP="00923487">
      <w:pPr>
        <w:spacing w:after="0"/>
        <w:jc w:val="both"/>
        <w:rPr>
          <w:b/>
          <w:bCs/>
          <w:sz w:val="21"/>
          <w:szCs w:val="21"/>
          <w:lang w:val="en-US"/>
        </w:rPr>
      </w:pPr>
    </w:p>
    <w:p w14:paraId="72F1B4A8" w14:textId="2583C600" w:rsidR="00923487" w:rsidRDefault="004D3DF8" w:rsidP="00956BB8">
      <w:pPr>
        <w:spacing w:after="0" w:line="240" w:lineRule="auto"/>
        <w:rPr>
          <w:sz w:val="21"/>
          <w:szCs w:val="21"/>
          <w:lang w:val="en-US"/>
        </w:rPr>
      </w:pPr>
      <w:r w:rsidRPr="0033060E">
        <w:rPr>
          <w:sz w:val="21"/>
          <w:szCs w:val="21"/>
          <w:lang w:val="en-US"/>
        </w:rPr>
        <w:t xml:space="preserve">Moderation: </w:t>
      </w:r>
      <w:r w:rsidR="00DB5F7C">
        <w:rPr>
          <w:sz w:val="21"/>
          <w:szCs w:val="21"/>
          <w:lang w:val="en-US"/>
        </w:rPr>
        <w:t>Nickey Diamond</w:t>
      </w:r>
      <w:r w:rsidR="001169B1">
        <w:rPr>
          <w:sz w:val="21"/>
          <w:szCs w:val="21"/>
          <w:lang w:val="en-US"/>
        </w:rPr>
        <w:t>,</w:t>
      </w:r>
      <w:r w:rsidR="00956BB8">
        <w:rPr>
          <w:sz w:val="21"/>
          <w:szCs w:val="21"/>
          <w:lang w:val="en-US"/>
        </w:rPr>
        <w:t xml:space="preserve"> </w:t>
      </w:r>
      <w:r w:rsidR="00956BB8" w:rsidRPr="00956BB8">
        <w:rPr>
          <w:sz w:val="21"/>
          <w:szCs w:val="21"/>
          <w:lang w:val="en-GB"/>
        </w:rPr>
        <w:t>A</w:t>
      </w:r>
      <w:r w:rsidR="00956BB8" w:rsidRPr="00956BB8">
        <w:rPr>
          <w:sz w:val="21"/>
          <w:szCs w:val="21"/>
        </w:rPr>
        <w:t>ctivist-scholar from Myanmar, Konstanz University</w:t>
      </w:r>
      <w:r w:rsidR="00DB5F7C">
        <w:rPr>
          <w:sz w:val="21"/>
          <w:szCs w:val="21"/>
          <w:lang w:val="en-US"/>
        </w:rPr>
        <w:t xml:space="preserve"> and </w:t>
      </w:r>
      <w:r w:rsidRPr="0033060E">
        <w:rPr>
          <w:sz w:val="21"/>
          <w:szCs w:val="21"/>
          <w:lang w:val="en-US"/>
        </w:rPr>
        <w:t>Marcus Brand, Head of International IDEA Myanmar</w:t>
      </w:r>
    </w:p>
    <w:p w14:paraId="4D39DCB9" w14:textId="77777777" w:rsidR="001169B1" w:rsidRPr="00956BB8" w:rsidRDefault="001169B1" w:rsidP="00956BB8">
      <w:pPr>
        <w:spacing w:after="0" w:line="240" w:lineRule="auto"/>
        <w:rPr>
          <w:sz w:val="21"/>
          <w:szCs w:val="21"/>
        </w:rPr>
      </w:pPr>
    </w:p>
    <w:p w14:paraId="01EBCE2A" w14:textId="587500BE" w:rsidR="00923487" w:rsidRPr="0033060E" w:rsidRDefault="00923487" w:rsidP="00923487">
      <w:pPr>
        <w:jc w:val="both"/>
        <w:rPr>
          <w:sz w:val="21"/>
          <w:szCs w:val="21"/>
          <w:lang w:val="en-US"/>
        </w:rPr>
      </w:pPr>
      <w:r w:rsidRPr="0033060E">
        <w:rPr>
          <w:b/>
          <w:bCs/>
          <w:sz w:val="21"/>
          <w:szCs w:val="21"/>
          <w:lang w:val="en-US"/>
        </w:rPr>
        <w:t>Duration:</w:t>
      </w:r>
      <w:r w:rsidRPr="0033060E">
        <w:rPr>
          <w:sz w:val="21"/>
          <w:szCs w:val="21"/>
          <w:lang w:val="en-US"/>
        </w:rPr>
        <w:t xml:space="preserve"> </w:t>
      </w:r>
      <w:r w:rsidR="006C6CE6">
        <w:rPr>
          <w:sz w:val="21"/>
          <w:szCs w:val="21"/>
          <w:lang w:val="en-US"/>
        </w:rPr>
        <w:t xml:space="preserve">Double session of 2 x </w:t>
      </w:r>
      <w:r w:rsidRPr="0033060E">
        <w:rPr>
          <w:sz w:val="21"/>
          <w:szCs w:val="21"/>
          <w:lang w:val="en-US"/>
        </w:rPr>
        <w:t>90 Minutes</w:t>
      </w:r>
    </w:p>
    <w:sectPr w:rsidR="00923487" w:rsidRPr="0033060E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28E1" w14:textId="77777777" w:rsidR="00C60558" w:rsidRDefault="00C60558" w:rsidP="00233461">
      <w:pPr>
        <w:spacing w:after="0" w:line="240" w:lineRule="auto"/>
      </w:pPr>
      <w:r>
        <w:separator/>
      </w:r>
    </w:p>
  </w:endnote>
  <w:endnote w:type="continuationSeparator" w:id="0">
    <w:p w14:paraId="1403D95B" w14:textId="77777777" w:rsidR="00C60558" w:rsidRDefault="00C60558" w:rsidP="0023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42F5" w14:textId="77777777" w:rsidR="00C60558" w:rsidRDefault="00C60558" w:rsidP="00233461">
      <w:pPr>
        <w:spacing w:after="0" w:line="240" w:lineRule="auto"/>
      </w:pPr>
      <w:r>
        <w:separator/>
      </w:r>
    </w:p>
  </w:footnote>
  <w:footnote w:type="continuationSeparator" w:id="0">
    <w:p w14:paraId="08F9C20D" w14:textId="77777777" w:rsidR="00C60558" w:rsidRDefault="00C60558" w:rsidP="00233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CA82" w14:textId="34FADF0E" w:rsidR="00233461" w:rsidRDefault="00461C0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0144C4" wp14:editId="7E193B33">
          <wp:simplePos x="0" y="0"/>
          <wp:positionH relativeFrom="margin">
            <wp:align>left</wp:align>
          </wp:positionH>
          <wp:positionV relativeFrom="paragraph">
            <wp:posOffset>-367030</wp:posOffset>
          </wp:positionV>
          <wp:extent cx="939800" cy="831215"/>
          <wp:effectExtent l="0" t="0" r="0" b="6985"/>
          <wp:wrapSquare wrapText="bothSides"/>
          <wp:docPr id="1368911898" name="Picture 1" descr="A logo with blue and orang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911898" name="Picture 1" descr="A logo with blue and orang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0432C">
      <w:rPr>
        <w:noProof/>
      </w:rPr>
      <w:drawing>
        <wp:anchor distT="0" distB="0" distL="114300" distR="114300" simplePos="0" relativeHeight="251658240" behindDoc="0" locked="0" layoutInCell="1" allowOverlap="1" wp14:anchorId="1A330F21" wp14:editId="7A7F145A">
          <wp:simplePos x="0" y="0"/>
          <wp:positionH relativeFrom="margin">
            <wp:posOffset>4914900</wp:posOffset>
          </wp:positionH>
          <wp:positionV relativeFrom="paragraph">
            <wp:posOffset>-328930</wp:posOffset>
          </wp:positionV>
          <wp:extent cx="1123950" cy="749300"/>
          <wp:effectExtent l="0" t="0" r="0" b="0"/>
          <wp:wrapSquare wrapText="bothSides"/>
          <wp:docPr id="1976661967" name="Picture 1" descr="A blue and white logo with a map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661967" name="Picture 1" descr="A blue and white logo with a map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40528"/>
    <w:multiLevelType w:val="hybridMultilevel"/>
    <w:tmpl w:val="26923A7C"/>
    <w:lvl w:ilvl="0" w:tplc="26DC0E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42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61"/>
    <w:rsid w:val="0000787C"/>
    <w:rsid w:val="00034F52"/>
    <w:rsid w:val="000B7B1D"/>
    <w:rsid w:val="000C2B0A"/>
    <w:rsid w:val="000C345F"/>
    <w:rsid w:val="00104285"/>
    <w:rsid w:val="001169B1"/>
    <w:rsid w:val="00122E7B"/>
    <w:rsid w:val="00163E05"/>
    <w:rsid w:val="00182B50"/>
    <w:rsid w:val="001A25C4"/>
    <w:rsid w:val="001A3649"/>
    <w:rsid w:val="001C167B"/>
    <w:rsid w:val="00233461"/>
    <w:rsid w:val="00266EFF"/>
    <w:rsid w:val="002859F1"/>
    <w:rsid w:val="002B6244"/>
    <w:rsid w:val="002B743E"/>
    <w:rsid w:val="002D6EB6"/>
    <w:rsid w:val="0033060E"/>
    <w:rsid w:val="0037214E"/>
    <w:rsid w:val="0039267A"/>
    <w:rsid w:val="003C06F6"/>
    <w:rsid w:val="003C6E36"/>
    <w:rsid w:val="00441A7B"/>
    <w:rsid w:val="00461C04"/>
    <w:rsid w:val="004A6C98"/>
    <w:rsid w:val="004D3DF8"/>
    <w:rsid w:val="004E5969"/>
    <w:rsid w:val="004E7381"/>
    <w:rsid w:val="00525021"/>
    <w:rsid w:val="00530BAF"/>
    <w:rsid w:val="00552928"/>
    <w:rsid w:val="0057551B"/>
    <w:rsid w:val="005837C0"/>
    <w:rsid w:val="005C65BA"/>
    <w:rsid w:val="00674285"/>
    <w:rsid w:val="00681582"/>
    <w:rsid w:val="006A2C79"/>
    <w:rsid w:val="006A625A"/>
    <w:rsid w:val="006A6299"/>
    <w:rsid w:val="006B7F0A"/>
    <w:rsid w:val="006C6CE6"/>
    <w:rsid w:val="006D256D"/>
    <w:rsid w:val="006D301D"/>
    <w:rsid w:val="006D5650"/>
    <w:rsid w:val="006E48D1"/>
    <w:rsid w:val="006E792D"/>
    <w:rsid w:val="006F3EB1"/>
    <w:rsid w:val="00701524"/>
    <w:rsid w:val="00710BE5"/>
    <w:rsid w:val="00766D13"/>
    <w:rsid w:val="00780F77"/>
    <w:rsid w:val="007A5188"/>
    <w:rsid w:val="007C0FF6"/>
    <w:rsid w:val="00812FD6"/>
    <w:rsid w:val="00825786"/>
    <w:rsid w:val="008460FE"/>
    <w:rsid w:val="00853394"/>
    <w:rsid w:val="00855448"/>
    <w:rsid w:val="008643CC"/>
    <w:rsid w:val="00890FBD"/>
    <w:rsid w:val="008D4075"/>
    <w:rsid w:val="008E1ADD"/>
    <w:rsid w:val="008F3E58"/>
    <w:rsid w:val="00923487"/>
    <w:rsid w:val="00956BB8"/>
    <w:rsid w:val="009737D6"/>
    <w:rsid w:val="009A4EEB"/>
    <w:rsid w:val="009E4034"/>
    <w:rsid w:val="00A00AD9"/>
    <w:rsid w:val="00A2670C"/>
    <w:rsid w:val="00A91945"/>
    <w:rsid w:val="00A936A0"/>
    <w:rsid w:val="00BD00B1"/>
    <w:rsid w:val="00BD0D0E"/>
    <w:rsid w:val="00BF090F"/>
    <w:rsid w:val="00C25896"/>
    <w:rsid w:val="00C27EDC"/>
    <w:rsid w:val="00C60558"/>
    <w:rsid w:val="00C664CA"/>
    <w:rsid w:val="00CA09E5"/>
    <w:rsid w:val="00CA4270"/>
    <w:rsid w:val="00CE7667"/>
    <w:rsid w:val="00D1416B"/>
    <w:rsid w:val="00D16E2E"/>
    <w:rsid w:val="00DA1FBD"/>
    <w:rsid w:val="00DA4A70"/>
    <w:rsid w:val="00DB5F7C"/>
    <w:rsid w:val="00DC13E7"/>
    <w:rsid w:val="00DC4843"/>
    <w:rsid w:val="00DD1D7E"/>
    <w:rsid w:val="00E01983"/>
    <w:rsid w:val="00E0432C"/>
    <w:rsid w:val="00E06D10"/>
    <w:rsid w:val="00E1360F"/>
    <w:rsid w:val="00E40379"/>
    <w:rsid w:val="00E430BE"/>
    <w:rsid w:val="00E55F0C"/>
    <w:rsid w:val="00E62B62"/>
    <w:rsid w:val="00E65F61"/>
    <w:rsid w:val="00EB2B18"/>
    <w:rsid w:val="00EC559D"/>
    <w:rsid w:val="00EE2D10"/>
    <w:rsid w:val="00EF54FE"/>
    <w:rsid w:val="00F05222"/>
    <w:rsid w:val="00F16DC8"/>
    <w:rsid w:val="00FB256D"/>
    <w:rsid w:val="00FB715C"/>
    <w:rsid w:val="00FC0732"/>
    <w:rsid w:val="00FC13C5"/>
    <w:rsid w:val="00FC7EAA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11B9"/>
  <w15:chartTrackingRefBased/>
  <w15:docId w15:val="{844DF844-7ADB-490C-95DC-E6CEEE6E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E2E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BF09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33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461"/>
  </w:style>
  <w:style w:type="paragraph" w:styleId="Footer">
    <w:name w:val="footer"/>
    <w:basedOn w:val="Normal"/>
    <w:link w:val="FooterChar"/>
    <w:uiPriority w:val="99"/>
    <w:unhideWhenUsed/>
    <w:rsid w:val="00233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461"/>
  </w:style>
  <w:style w:type="paragraph" w:customStyle="1" w:styleId="Default">
    <w:name w:val="Default"/>
    <w:rsid w:val="00E55F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61C04"/>
    <w:rPr>
      <w:b/>
      <w:bCs/>
    </w:rPr>
  </w:style>
  <w:style w:type="character" w:styleId="Hyperlink">
    <w:name w:val="Hyperlink"/>
    <w:basedOn w:val="DefaultParagraphFont"/>
    <w:uiPriority w:val="99"/>
    <w:unhideWhenUsed/>
    <w:rsid w:val="001C16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6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4F52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1A3649"/>
    <w:pPr>
      <w:spacing w:after="0" w:line="240" w:lineRule="auto"/>
    </w:pPr>
    <w:rPr>
      <w:rFonts w:ascii="Calibri" w:hAnsi="Calibri"/>
      <w:kern w:val="0"/>
      <w:szCs w:val="21"/>
      <w:lang w:val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1A3649"/>
    <w:rPr>
      <w:rFonts w:ascii="Calibri" w:hAnsi="Calibri"/>
      <w:kern w:val="0"/>
      <w:szCs w:val="21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ickey.Diamond@uni-konstanz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.ebead@idea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brand@idea.i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1C44A53F6A045A4C1A5E27934D3F9" ma:contentTypeVersion="3" ma:contentTypeDescription="Create a new document." ma:contentTypeScope="" ma:versionID="3fc7e64813b5a8802d08762994fe3ceb">
  <xsd:schema xmlns:xsd="http://www.w3.org/2001/XMLSchema" xmlns:xs="http://www.w3.org/2001/XMLSchema" xmlns:p="http://schemas.microsoft.com/office/2006/metadata/properties" xmlns:ns3="3ed38a58-8370-4be6-b63a-f132d0df020a" targetNamespace="http://schemas.microsoft.com/office/2006/metadata/properties" ma:root="true" ma:fieldsID="b96b03d3eb0dc2dd79040b4bbd9ae17f" ns3:_="">
    <xsd:import namespace="3ed38a58-8370-4be6-b63a-f132d0df02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38a58-8370-4be6-b63a-f132d0df0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1B491-DBDA-40BF-9049-349FAFD4E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AEC804-3BA6-4F4B-AC62-E0204F112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8531EB-B855-45D1-8DCB-9293C4F350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FEAF4C-0C33-4CFF-BE50-076B9FE54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38a58-8370-4be6-b63a-f132d0df0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Ebead</dc:creator>
  <cp:keywords/>
  <dc:description/>
  <cp:lastModifiedBy>Siegers, S.R. (Yayah)</cp:lastModifiedBy>
  <cp:revision>2</cp:revision>
  <dcterms:created xsi:type="dcterms:W3CDTF">2024-01-17T11:02:00Z</dcterms:created>
  <dcterms:modified xsi:type="dcterms:W3CDTF">2024-01-17T11:02:00Z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0x0101002B41C44A53F6A045A4C1A5E27934D3F9</vt:lpwstr>
  </property>
</Properties>
</file>